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00" w:lineRule="atLeas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 xml:space="preserve"> 2019年温州市职业技能大赛电力赛区</w:t>
      </w:r>
    </w:p>
    <w:p>
      <w:pPr>
        <w:spacing w:line="500" w:lineRule="atLeas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技能竞赛</w:t>
      </w:r>
      <w:r>
        <w:rPr>
          <w:rFonts w:hint="eastAsia" w:ascii="方正小标宋_GBK" w:hAnsi="方正小标宋_GBK" w:eastAsia="方正小标宋_GBK" w:cs="方正小标宋_GBK"/>
          <w:b/>
          <w:bCs/>
          <w:sz w:val="44"/>
          <w:szCs w:val="44"/>
        </w:rPr>
        <w:t>组委会</w:t>
      </w:r>
    </w:p>
    <w:p>
      <w:pPr>
        <w:spacing w:line="50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主  任：  </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张仁敏 国网温州供电公司党委书记、副总经理</w:t>
      </w:r>
    </w:p>
    <w:p>
      <w:pPr>
        <w:spacing w:line="500" w:lineRule="atLeas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副主任：  </w:t>
      </w:r>
    </w:p>
    <w:p>
      <w:pPr>
        <w:spacing w:line="500" w:lineRule="atLeas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邵旭威  国网温州供电公司纪委副书记、工会主席</w:t>
      </w:r>
    </w:p>
    <w:p>
      <w:pPr>
        <w:spacing w:line="50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刘温平 温州市人力资源和社会保障局职建处处长</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潘丹彤 温州市总工会经济和劳动保护部部长</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曹一帆 共青团温州市委基层工作部部长</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王珊珊 温州市妇女联合会妇女发展部副部长</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王巧麟 温州市总工会职工技术协会会长 </w:t>
      </w:r>
    </w:p>
    <w:p>
      <w:pPr>
        <w:spacing w:line="500" w:lineRule="atLeas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卢一凡 温州市职业技能鉴定指导中心主任</w:t>
      </w:r>
    </w:p>
    <w:p>
      <w:pPr>
        <w:spacing w:line="500" w:lineRule="atLeas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谢作尾 国网温州供电公司三级职员、人力资源部（党委组织部）主任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健 温州市电力行业协会副理事长</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陈培毅 国网温州供电公司监察部主任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范群艳 国网温州供电公司工会副主席</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周泰斌 国网温州供电公司电力调度控制中心主任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王成洪 国网温州供电公司营销部（农电工作部）主任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璐 国网温州供电公司客户服务中心主任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戴瑞海 国网平阳县供电公司执行董事、党委书记</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莉 浙江科达电力工程有限公司温州培训中心</w:t>
      </w:r>
    </w:p>
    <w:p>
      <w:pPr>
        <w:spacing w:line="500" w:lineRule="atLeast"/>
        <w:ind w:firstLine="1680" w:firstLineChars="5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总经理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赛区组委会办公室设在国网温州供电公司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办公室主任：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蔡丽芳 国网温州供电公司人力资源部（党委组织部）</w:t>
      </w:r>
    </w:p>
    <w:p>
      <w:pPr>
        <w:spacing w:line="580" w:lineRule="exact"/>
        <w:ind w:firstLine="1680" w:firstLineChars="5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副主任</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办公室副主任：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张剑晓 温州市人力资源和社会保障局职建处副处长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王海洲 温州市职业技能鉴定指导中心副主任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  跃 温州市总工会职工技术协作中心副主任（主持）</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林世溪 国网温州供电公司客户服务中心副主任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郑昌庭 国网温州供电公司电力调度控制中心副主任</w:t>
      </w:r>
    </w:p>
    <w:p>
      <w:pPr>
        <w:spacing w:line="580" w:lineRule="exact"/>
        <w:ind w:left="2880" w:hanging="2880" w:hanging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徐  放 国网温州供电公司党委党建部（党委宣传部）</w:t>
      </w:r>
    </w:p>
    <w:p>
      <w:pPr>
        <w:spacing w:line="580" w:lineRule="exact"/>
        <w:ind w:left="2875" w:leftChars="912" w:hanging="960" w:hanging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副主任     </w:t>
      </w:r>
    </w:p>
    <w:p>
      <w:pPr>
        <w:spacing w:line="580" w:lineRule="exact"/>
        <w:ind w:left="2240" w:hanging="2240" w:hanging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办公室成员：</w:t>
      </w:r>
    </w:p>
    <w:p>
      <w:pPr>
        <w:spacing w:line="580" w:lineRule="exact"/>
        <w:ind w:left="2238" w:leftChars="304"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林成海 温州市职业技能鉴定指导中心副科长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陈耀辉 温州市总工会职工技术协作中心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夏海滨 国网温州供电公司人力资源部（党委组织部）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张伟杰 国网温州供电公司人力资源部（党委组织部）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刘益武 国网温州供电公司营销部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凌  辉 国网温州供电公司客户服务中心</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刘洪儒 国网平阳县供电公司</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施正钗 国网温州供电公司电力调度控制中心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俞  凯 国网温州供电公司电力调度控制中心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陆千毅 国网温州供电公司电力调度控制中心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卢剑辉 温州市电力行业协会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  元 国网温州供电公司工会</w:t>
      </w: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附件2：</w:t>
      </w:r>
    </w:p>
    <w:p>
      <w:pPr>
        <w:rPr>
          <w:rFonts w:hint="eastAsia" w:ascii="仿宋_GB2312" w:eastAsia="仿宋_GB2312"/>
          <w:szCs w:val="21"/>
        </w:rPr>
      </w:pPr>
    </w:p>
    <w:p>
      <w:pPr>
        <w:jc w:val="center"/>
        <w:rPr>
          <w:rFonts w:hint="eastAsia" w:ascii="方正小标宋_GBK" w:hAnsi="方正小标宋_GBK" w:eastAsia="方正小标宋_GBK" w:cs="方正小标宋_GBK"/>
          <w:b/>
          <w:w w:val="90"/>
          <w:sz w:val="44"/>
          <w:szCs w:val="44"/>
        </w:rPr>
      </w:pPr>
      <w:r>
        <w:rPr>
          <w:rFonts w:hint="eastAsia" w:ascii="方正小标宋_GBK" w:hAnsi="方正小标宋_GBK" w:eastAsia="方正小标宋_GBK" w:cs="方正小标宋_GBK"/>
          <w:b/>
          <w:w w:val="90"/>
          <w:sz w:val="44"/>
          <w:szCs w:val="44"/>
        </w:rPr>
        <w:t>电力赛区技能竞赛个人报名表</w:t>
      </w:r>
    </w:p>
    <w:p>
      <w:pPr>
        <w:rPr>
          <w:rFonts w:hint="eastAsia" w:ascii="仿宋_GB2312" w:eastAsia="仿宋_GB2312"/>
          <w:szCs w:val="21"/>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40"/>
        <w:gridCol w:w="850"/>
        <w:gridCol w:w="709"/>
        <w:gridCol w:w="709"/>
        <w:gridCol w:w="155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姓名</w:t>
            </w:r>
          </w:p>
        </w:tc>
        <w:tc>
          <w:tcPr>
            <w:tcW w:w="1240" w:type="dxa"/>
            <w:noWrap w:val="0"/>
            <w:vAlign w:val="center"/>
          </w:tcPr>
          <w:p>
            <w:pPr>
              <w:rPr>
                <w:rFonts w:hint="eastAsia" w:ascii="仿宋_GB2312" w:eastAsia="仿宋_GB2312"/>
                <w:sz w:val="24"/>
              </w:rPr>
            </w:pPr>
          </w:p>
        </w:tc>
        <w:tc>
          <w:tcPr>
            <w:tcW w:w="850" w:type="dxa"/>
            <w:noWrap w:val="0"/>
            <w:vAlign w:val="center"/>
          </w:tcPr>
          <w:p>
            <w:pPr>
              <w:rPr>
                <w:rFonts w:hint="eastAsia" w:ascii="仿宋_GB2312" w:eastAsia="仿宋_GB2312"/>
                <w:sz w:val="24"/>
              </w:rPr>
            </w:pPr>
            <w:r>
              <w:rPr>
                <w:rFonts w:hint="eastAsia" w:ascii="仿宋_GB2312" w:eastAsia="仿宋_GB2312"/>
                <w:sz w:val="24"/>
              </w:rPr>
              <w:t>性别</w:t>
            </w:r>
          </w:p>
        </w:tc>
        <w:tc>
          <w:tcPr>
            <w:tcW w:w="709" w:type="dxa"/>
            <w:noWrap w:val="0"/>
            <w:vAlign w:val="center"/>
          </w:tcPr>
          <w:p>
            <w:pPr>
              <w:rPr>
                <w:rFonts w:hint="eastAsia" w:ascii="仿宋_GB2312" w:eastAsia="仿宋_GB2312"/>
                <w:sz w:val="24"/>
              </w:rPr>
            </w:pPr>
          </w:p>
        </w:tc>
        <w:tc>
          <w:tcPr>
            <w:tcW w:w="709" w:type="dxa"/>
            <w:noWrap w:val="0"/>
            <w:vAlign w:val="center"/>
          </w:tcPr>
          <w:p>
            <w:pPr>
              <w:rPr>
                <w:rFonts w:hint="eastAsia" w:ascii="仿宋_GB2312" w:eastAsia="仿宋_GB2312"/>
                <w:sz w:val="24"/>
              </w:rPr>
            </w:pPr>
            <w:r>
              <w:rPr>
                <w:rFonts w:hint="eastAsia" w:ascii="仿宋_GB2312" w:eastAsia="仿宋_GB2312"/>
                <w:sz w:val="24"/>
              </w:rPr>
              <w:t>出生年月</w:t>
            </w:r>
          </w:p>
        </w:tc>
        <w:tc>
          <w:tcPr>
            <w:tcW w:w="1559" w:type="dxa"/>
            <w:noWrap w:val="0"/>
            <w:vAlign w:val="center"/>
          </w:tcPr>
          <w:p>
            <w:pPr>
              <w:rPr>
                <w:rFonts w:hint="eastAsia" w:ascii="仿宋_GB2312" w:eastAsia="仿宋_GB2312"/>
                <w:sz w:val="24"/>
              </w:rPr>
            </w:pPr>
          </w:p>
        </w:tc>
        <w:tc>
          <w:tcPr>
            <w:tcW w:w="2035" w:type="dxa"/>
            <w:vMerge w:val="restart"/>
            <w:noWrap w:val="0"/>
            <w:vAlign w:val="center"/>
          </w:tcPr>
          <w:p>
            <w:pPr>
              <w:rPr>
                <w:rFonts w:hint="eastAsia" w:ascii="仿宋_GB2312" w:eastAsia="仿宋_GB2312"/>
                <w:sz w:val="24"/>
              </w:rPr>
            </w:pPr>
            <w:r>
              <w:rPr>
                <w:rFonts w:hint="eastAsia" w:ascii="仿宋_GB2312" w:eastAsia="仿宋_GB2312"/>
                <w:sz w:val="24"/>
              </w:rPr>
              <w:t xml:space="preserve">      照</w:t>
            </w:r>
          </w:p>
          <w:p>
            <w:pPr>
              <w:ind w:firstLine="720" w:firstLineChars="300"/>
              <w:rPr>
                <w:rFonts w:hint="eastAsia" w:ascii="仿宋_GB2312" w:eastAsia="仿宋_GB2312"/>
                <w:sz w:val="24"/>
              </w:rPr>
            </w:pP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文化程度</w:t>
            </w:r>
          </w:p>
        </w:tc>
        <w:tc>
          <w:tcPr>
            <w:tcW w:w="1240" w:type="dxa"/>
            <w:noWrap w:val="0"/>
            <w:vAlign w:val="center"/>
          </w:tcPr>
          <w:p>
            <w:pPr>
              <w:rPr>
                <w:rFonts w:hint="eastAsia" w:ascii="仿宋_GB2312" w:eastAsia="仿宋_GB2312"/>
                <w:sz w:val="24"/>
              </w:rPr>
            </w:pPr>
          </w:p>
        </w:tc>
        <w:tc>
          <w:tcPr>
            <w:tcW w:w="1559" w:type="dxa"/>
            <w:gridSpan w:val="2"/>
            <w:noWrap w:val="0"/>
            <w:vAlign w:val="center"/>
          </w:tcPr>
          <w:p>
            <w:pPr>
              <w:rPr>
                <w:rFonts w:hint="eastAsia" w:ascii="仿宋_GB2312" w:eastAsia="仿宋_GB2312"/>
                <w:sz w:val="24"/>
              </w:rPr>
            </w:pPr>
            <w:r>
              <w:rPr>
                <w:rFonts w:hint="eastAsia" w:ascii="仿宋_GB2312" w:eastAsia="仿宋_GB2312"/>
                <w:sz w:val="24"/>
              </w:rPr>
              <w:t>工作单位</w:t>
            </w:r>
          </w:p>
        </w:tc>
        <w:tc>
          <w:tcPr>
            <w:tcW w:w="2268" w:type="dxa"/>
            <w:gridSpan w:val="2"/>
            <w:noWrap w:val="0"/>
            <w:vAlign w:val="center"/>
          </w:tcPr>
          <w:p>
            <w:pPr>
              <w:rPr>
                <w:rFonts w:hint="eastAsia" w:ascii="仿宋_GB2312" w:eastAsia="仿宋_GB2312"/>
                <w:sz w:val="24"/>
              </w:rPr>
            </w:pPr>
          </w:p>
        </w:tc>
        <w:tc>
          <w:tcPr>
            <w:tcW w:w="2035" w:type="dxa"/>
            <w:vMerge w:val="continue"/>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技术岗位</w:t>
            </w:r>
          </w:p>
        </w:tc>
        <w:tc>
          <w:tcPr>
            <w:tcW w:w="1240" w:type="dxa"/>
            <w:noWrap w:val="0"/>
            <w:vAlign w:val="center"/>
          </w:tcPr>
          <w:p>
            <w:pPr>
              <w:rPr>
                <w:rFonts w:hint="eastAsia" w:ascii="仿宋_GB2312" w:eastAsia="仿宋_GB2312"/>
                <w:sz w:val="24"/>
              </w:rPr>
            </w:pPr>
          </w:p>
        </w:tc>
        <w:tc>
          <w:tcPr>
            <w:tcW w:w="1559" w:type="dxa"/>
            <w:gridSpan w:val="2"/>
            <w:noWrap w:val="0"/>
            <w:vAlign w:val="center"/>
          </w:tcPr>
          <w:p>
            <w:pPr>
              <w:rPr>
                <w:rFonts w:hint="eastAsia" w:ascii="仿宋_GB2312" w:eastAsia="仿宋_GB2312"/>
                <w:sz w:val="24"/>
              </w:rPr>
            </w:pPr>
            <w:r>
              <w:rPr>
                <w:rFonts w:hint="eastAsia" w:ascii="仿宋_GB2312" w:eastAsia="仿宋_GB2312"/>
                <w:sz w:val="24"/>
              </w:rPr>
              <w:t>身份证号码</w:t>
            </w:r>
          </w:p>
        </w:tc>
        <w:tc>
          <w:tcPr>
            <w:tcW w:w="2268" w:type="dxa"/>
            <w:gridSpan w:val="2"/>
            <w:noWrap w:val="0"/>
            <w:vAlign w:val="center"/>
          </w:tcPr>
          <w:p>
            <w:pPr>
              <w:rPr>
                <w:rFonts w:hint="eastAsia" w:ascii="仿宋_GB2312" w:eastAsia="仿宋_GB2312"/>
                <w:sz w:val="24"/>
              </w:rPr>
            </w:pPr>
          </w:p>
        </w:tc>
        <w:tc>
          <w:tcPr>
            <w:tcW w:w="2035" w:type="dxa"/>
            <w:vMerge w:val="continue"/>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联系方式</w:t>
            </w:r>
          </w:p>
        </w:tc>
        <w:tc>
          <w:tcPr>
            <w:tcW w:w="1240" w:type="dxa"/>
            <w:noWrap w:val="0"/>
            <w:vAlign w:val="center"/>
          </w:tcPr>
          <w:p>
            <w:pPr>
              <w:rPr>
                <w:rFonts w:hint="eastAsia" w:ascii="仿宋_GB2312" w:eastAsia="仿宋_GB2312"/>
                <w:sz w:val="24"/>
              </w:rPr>
            </w:pPr>
          </w:p>
        </w:tc>
        <w:tc>
          <w:tcPr>
            <w:tcW w:w="1559" w:type="dxa"/>
            <w:gridSpan w:val="2"/>
            <w:noWrap w:val="0"/>
            <w:vAlign w:val="center"/>
          </w:tcPr>
          <w:p>
            <w:pPr>
              <w:rPr>
                <w:rFonts w:hint="eastAsia" w:ascii="仿宋_GB2312" w:eastAsia="仿宋_GB2312"/>
                <w:sz w:val="24"/>
              </w:rPr>
            </w:pPr>
            <w:r>
              <w:rPr>
                <w:rFonts w:hint="eastAsia" w:ascii="仿宋_GB2312" w:eastAsia="仿宋_GB2312"/>
                <w:sz w:val="24"/>
              </w:rPr>
              <w:t>参赛专业</w:t>
            </w:r>
          </w:p>
        </w:tc>
        <w:tc>
          <w:tcPr>
            <w:tcW w:w="2268" w:type="dxa"/>
            <w:gridSpan w:val="2"/>
            <w:noWrap w:val="0"/>
            <w:vAlign w:val="center"/>
          </w:tcPr>
          <w:p>
            <w:pPr>
              <w:rPr>
                <w:rFonts w:hint="eastAsia" w:ascii="仿宋_GB2312" w:eastAsia="仿宋_GB2312"/>
                <w:sz w:val="24"/>
              </w:rPr>
            </w:pPr>
          </w:p>
        </w:tc>
        <w:tc>
          <w:tcPr>
            <w:tcW w:w="2035" w:type="dxa"/>
            <w:vMerge w:val="continue"/>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已获资格证书情况</w:t>
            </w:r>
          </w:p>
        </w:tc>
        <w:tc>
          <w:tcPr>
            <w:tcW w:w="7102" w:type="dxa"/>
            <w:gridSpan w:val="6"/>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所在单位推荐意见</w:t>
            </w:r>
          </w:p>
        </w:tc>
        <w:tc>
          <w:tcPr>
            <w:tcW w:w="7102" w:type="dxa"/>
            <w:gridSpan w:val="6"/>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赛区意见</w:t>
            </w:r>
          </w:p>
        </w:tc>
        <w:tc>
          <w:tcPr>
            <w:tcW w:w="7102" w:type="dxa"/>
            <w:gridSpan w:val="6"/>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组委会办公室意见</w:t>
            </w:r>
          </w:p>
        </w:tc>
        <w:tc>
          <w:tcPr>
            <w:tcW w:w="7102" w:type="dxa"/>
            <w:gridSpan w:val="6"/>
            <w:noWrap w:val="0"/>
            <w:vAlign w:val="center"/>
          </w:tcPr>
          <w:p>
            <w:pPr>
              <w:rPr>
                <w:rFonts w:hint="eastAsia" w:ascii="仿宋_GB2312" w:eastAsia="仿宋_GB2312"/>
                <w:sz w:val="24"/>
              </w:rPr>
            </w:pPr>
          </w:p>
        </w:tc>
      </w:tr>
    </w:tbl>
    <w:p>
      <w:pPr>
        <w:rPr>
          <w:rFonts w:hint="eastAsia" w:ascii="仿宋_GB2312" w:eastAsia="仿宋_GB2312"/>
          <w:b/>
          <w:sz w:val="30"/>
          <w:szCs w:val="30"/>
        </w:rPr>
      </w:pPr>
      <w:r>
        <w:rPr>
          <w:rFonts w:hint="eastAsia" w:ascii="仿宋_GB2312" w:eastAsia="仿宋_GB2312"/>
          <w:b/>
          <w:sz w:val="30"/>
          <w:szCs w:val="30"/>
        </w:rPr>
        <w:t>参赛选手需提供身份证、学历证书复印件各1份及2寸免冠照片3张（背书姓名）</w:t>
      </w:r>
    </w:p>
    <w:p>
      <w:pPr>
        <w:rPr>
          <w:rFonts w:hint="eastAsia" w:ascii="仿宋_GB2312" w:eastAsia="仿宋_GB2312"/>
          <w:sz w:val="30"/>
          <w:szCs w:val="30"/>
        </w:rPr>
      </w:pPr>
    </w:p>
    <w:p>
      <w:pPr>
        <w:rPr>
          <w:rFonts w:hint="eastAsia" w:ascii="仿宋_GB2312" w:eastAsia="仿宋_GB2312"/>
          <w:sz w:val="30"/>
          <w:szCs w:val="30"/>
        </w:rPr>
      </w:pPr>
      <w:r>
        <w:rPr>
          <w:rFonts w:hint="eastAsia" w:ascii="仿宋_GB2312" w:eastAsia="仿宋_GB2312"/>
          <w:sz w:val="30"/>
          <w:szCs w:val="30"/>
        </w:rPr>
        <w:t>附件3：</w:t>
      </w:r>
    </w:p>
    <w:p>
      <w:pPr>
        <w:spacing w:line="540" w:lineRule="exact"/>
        <w:rPr>
          <w:rFonts w:hint="eastAsia" w:ascii="仿宋_GB2312" w:eastAsia="仿宋_GB2312"/>
          <w:sz w:val="30"/>
          <w:szCs w:val="30"/>
        </w:rPr>
      </w:pPr>
    </w:p>
    <w:p>
      <w:pPr>
        <w:jc w:val="center"/>
        <w:rPr>
          <w:rFonts w:hint="eastAsia" w:ascii="方正小标宋_GBK" w:hAnsi="方正小标宋_GBK" w:eastAsia="方正小标宋_GBK" w:cs="方正小标宋_GBK"/>
          <w:b/>
          <w:w w:val="90"/>
          <w:sz w:val="44"/>
          <w:szCs w:val="44"/>
        </w:rPr>
      </w:pPr>
      <w:r>
        <w:rPr>
          <w:rFonts w:hint="eastAsia" w:ascii="方正小标宋_GBK" w:hAnsi="方正小标宋_GBK" w:eastAsia="方正小标宋_GBK" w:cs="方正小标宋_GBK"/>
          <w:b/>
          <w:w w:val="90"/>
          <w:sz w:val="44"/>
          <w:szCs w:val="44"/>
        </w:rPr>
        <w:t>电力赛区竞赛选手报名汇总表</w:t>
      </w:r>
    </w:p>
    <w:p>
      <w:pPr>
        <w:rPr>
          <w:rFonts w:hint="eastAsia" w:ascii="仿宋_GB2312" w:hAnsi="宋体" w:eastAsia="仿宋_GB2312" w:cs="宋体"/>
          <w:kern w:val="0"/>
          <w:sz w:val="30"/>
          <w:szCs w:val="30"/>
        </w:rPr>
      </w:pPr>
    </w:p>
    <w:p>
      <w:pPr>
        <w:rPr>
          <w:rFonts w:hint="eastAsia" w:ascii="仿宋_GB2312" w:eastAsia="仿宋_GB2312"/>
          <w:b/>
          <w:sz w:val="30"/>
          <w:szCs w:val="30"/>
        </w:rPr>
      </w:pPr>
      <w:r>
        <w:rPr>
          <w:rFonts w:hint="eastAsia" w:ascii="仿宋_GB2312" w:eastAsia="仿宋_GB2312"/>
          <w:b/>
          <w:sz w:val="30"/>
          <w:szCs w:val="30"/>
        </w:rPr>
        <w:t>单位名称：</w:t>
      </w:r>
    </w:p>
    <w:tbl>
      <w:tblPr>
        <w:tblStyle w:val="3"/>
        <w:tblW w:w="933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60"/>
        <w:gridCol w:w="831"/>
        <w:gridCol w:w="885"/>
        <w:gridCol w:w="1854"/>
        <w:gridCol w:w="194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r>
              <w:rPr>
                <w:rFonts w:hint="eastAsia" w:ascii="仿宋_GB2312" w:eastAsia="仿宋_GB2312"/>
                <w:b/>
                <w:sz w:val="30"/>
                <w:szCs w:val="30"/>
              </w:rPr>
              <w:t>序号</w:t>
            </w:r>
          </w:p>
        </w:tc>
        <w:tc>
          <w:tcPr>
            <w:tcW w:w="1260" w:type="dxa"/>
            <w:noWrap w:val="0"/>
            <w:vAlign w:val="center"/>
          </w:tcPr>
          <w:p>
            <w:pPr>
              <w:rPr>
                <w:rFonts w:hint="eastAsia" w:ascii="仿宋_GB2312" w:eastAsia="仿宋_GB2312"/>
                <w:b/>
                <w:sz w:val="30"/>
                <w:szCs w:val="30"/>
              </w:rPr>
            </w:pPr>
            <w:r>
              <w:rPr>
                <w:rFonts w:hint="eastAsia" w:ascii="仿宋_GB2312" w:eastAsia="仿宋_GB2312"/>
                <w:b/>
                <w:sz w:val="30"/>
                <w:szCs w:val="30"/>
              </w:rPr>
              <w:t>姓名</w:t>
            </w:r>
          </w:p>
        </w:tc>
        <w:tc>
          <w:tcPr>
            <w:tcW w:w="831" w:type="dxa"/>
            <w:noWrap w:val="0"/>
            <w:vAlign w:val="center"/>
          </w:tcPr>
          <w:p>
            <w:pPr>
              <w:rPr>
                <w:rFonts w:hint="eastAsia" w:ascii="仿宋_GB2312" w:eastAsia="仿宋_GB2312"/>
                <w:b/>
                <w:sz w:val="30"/>
                <w:szCs w:val="30"/>
              </w:rPr>
            </w:pPr>
            <w:r>
              <w:rPr>
                <w:rFonts w:hint="eastAsia" w:ascii="仿宋_GB2312" w:eastAsia="仿宋_GB2312"/>
                <w:b/>
                <w:sz w:val="30"/>
                <w:szCs w:val="30"/>
              </w:rPr>
              <w:t>性别</w:t>
            </w:r>
          </w:p>
        </w:tc>
        <w:tc>
          <w:tcPr>
            <w:tcW w:w="885" w:type="dxa"/>
            <w:noWrap w:val="0"/>
            <w:vAlign w:val="center"/>
          </w:tcPr>
          <w:p>
            <w:pPr>
              <w:rPr>
                <w:rFonts w:hint="eastAsia" w:ascii="仿宋_GB2312" w:eastAsia="仿宋_GB2312"/>
                <w:b/>
                <w:sz w:val="30"/>
                <w:szCs w:val="30"/>
              </w:rPr>
            </w:pPr>
            <w:r>
              <w:rPr>
                <w:rFonts w:hint="eastAsia" w:ascii="仿宋_GB2312" w:eastAsia="仿宋_GB2312"/>
                <w:b/>
                <w:sz w:val="30"/>
                <w:szCs w:val="30"/>
              </w:rPr>
              <w:t>学历</w:t>
            </w:r>
          </w:p>
        </w:tc>
        <w:tc>
          <w:tcPr>
            <w:tcW w:w="1854" w:type="dxa"/>
            <w:noWrap w:val="0"/>
            <w:vAlign w:val="center"/>
          </w:tcPr>
          <w:p>
            <w:pPr>
              <w:rPr>
                <w:rFonts w:hint="eastAsia" w:ascii="仿宋_GB2312" w:eastAsia="仿宋_GB2312"/>
                <w:b/>
                <w:sz w:val="30"/>
                <w:szCs w:val="30"/>
              </w:rPr>
            </w:pPr>
            <w:r>
              <w:rPr>
                <w:rFonts w:hint="eastAsia" w:ascii="仿宋_GB2312" w:eastAsia="仿宋_GB2312"/>
                <w:b/>
                <w:sz w:val="30"/>
                <w:szCs w:val="30"/>
              </w:rPr>
              <w:t>身份证号码</w:t>
            </w:r>
          </w:p>
        </w:tc>
        <w:tc>
          <w:tcPr>
            <w:tcW w:w="1941" w:type="dxa"/>
            <w:noWrap w:val="0"/>
            <w:vAlign w:val="center"/>
          </w:tcPr>
          <w:p>
            <w:pPr>
              <w:rPr>
                <w:rFonts w:hint="eastAsia" w:ascii="仿宋_GB2312" w:eastAsia="仿宋_GB2312"/>
                <w:b/>
                <w:sz w:val="30"/>
                <w:szCs w:val="30"/>
              </w:rPr>
            </w:pPr>
            <w:r>
              <w:rPr>
                <w:rFonts w:hint="eastAsia" w:ascii="仿宋_GB2312" w:eastAsia="仿宋_GB2312"/>
                <w:b/>
                <w:sz w:val="30"/>
                <w:szCs w:val="30"/>
              </w:rPr>
              <w:t>联系方式</w:t>
            </w:r>
          </w:p>
        </w:tc>
        <w:tc>
          <w:tcPr>
            <w:tcW w:w="1725" w:type="dxa"/>
            <w:noWrap w:val="0"/>
            <w:vAlign w:val="center"/>
          </w:tcPr>
          <w:p>
            <w:pPr>
              <w:rPr>
                <w:rFonts w:hint="eastAsia" w:ascii="仿宋_GB2312" w:eastAsia="仿宋_GB2312"/>
                <w:b/>
                <w:sz w:val="30"/>
                <w:szCs w:val="30"/>
              </w:rPr>
            </w:pPr>
            <w:r>
              <w:rPr>
                <w:rFonts w:hint="eastAsia" w:ascii="仿宋_GB2312" w:eastAsia="仿宋_GB2312"/>
                <w:b/>
                <w:sz w:val="30"/>
                <w:szCs w:val="30"/>
              </w:rPr>
              <w:t>参赛专业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bl>
    <w:p>
      <w:pPr>
        <w:spacing w:line="540" w:lineRule="exact"/>
        <w:rPr>
          <w:rFonts w:hint="eastAsia" w:ascii="仿宋_GB2312" w:eastAsia="仿宋_GB2312"/>
          <w:sz w:val="30"/>
          <w:szCs w:val="30"/>
        </w:rPr>
      </w:pPr>
    </w:p>
    <w:p>
      <w:pPr>
        <w:spacing w:line="540" w:lineRule="exact"/>
        <w:rPr>
          <w:rFonts w:hint="eastAsia"/>
        </w:rPr>
      </w:pPr>
    </w:p>
    <w:p>
      <w:pPr>
        <w:spacing w:line="540" w:lineRule="exact"/>
        <w:rPr>
          <w:rFonts w:hint="eastAsia"/>
        </w:rPr>
      </w:pPr>
    </w:p>
    <w:p>
      <w:pPr>
        <w:spacing w:line="540" w:lineRule="exact"/>
        <w:rPr>
          <w:rFonts w:hint="eastAsia"/>
        </w:rPr>
      </w:pPr>
    </w:p>
    <w:p>
      <w:pPr>
        <w:spacing w:line="540" w:lineRule="exact"/>
        <w:rPr>
          <w:rFonts w:hint="eastAsia"/>
        </w:rPr>
      </w:pPr>
    </w:p>
    <w:p>
      <w:pPr>
        <w:spacing w:line="540" w:lineRule="exact"/>
        <w:rPr>
          <w:rFonts w:hint="eastAsia"/>
        </w:rPr>
      </w:pPr>
    </w:p>
    <w:p>
      <w:pPr>
        <w:widowControl/>
        <w:spacing w:line="63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附件4-1</w:t>
      </w:r>
    </w:p>
    <w:p>
      <w:pPr>
        <w:widowControl/>
        <w:spacing w:line="630" w:lineRule="exact"/>
        <w:rPr>
          <w:rFonts w:hint="eastAsia" w:ascii="仿宋_GB2312" w:hAnsi="仿宋_GB2312" w:eastAsia="仿宋_GB2312" w:cs="仿宋_GB2312"/>
          <w:sz w:val="32"/>
          <w:szCs w:val="32"/>
        </w:rPr>
      </w:pPr>
    </w:p>
    <w:p>
      <w:pPr>
        <w:adjustRightInd w:val="0"/>
        <w:snapToGrid w:val="0"/>
        <w:ind w:firstLine="1321" w:firstLineChars="300"/>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2019年温州市职业技能大赛电力赛区技术文件（装表接电）</w:t>
      </w:r>
    </w:p>
    <w:p>
      <w:pPr>
        <w:ind w:right="105" w:rightChars="50" w:firstLine="880" w:firstLineChars="200"/>
        <w:rPr>
          <w:rFonts w:hint="eastAsia" w:ascii="方正仿宋_GBK" w:hAnsi="方正仿宋_GBK" w:eastAsia="方正仿宋_GBK" w:cs="方正仿宋_GBK"/>
          <w:b/>
          <w:sz w:val="44"/>
          <w:szCs w:val="44"/>
        </w:rPr>
      </w:pP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一、命题标</w:t>
      </w:r>
      <w:r>
        <w:rPr>
          <w:rFonts w:hint="eastAsia" w:ascii="仿宋_GB2312" w:hAnsi="仿宋_GB2312" w:eastAsia="仿宋_GB2312" w:cs="仿宋_GB2312"/>
          <w:b/>
          <w:sz w:val="32"/>
          <w:szCs w:val="32"/>
        </w:rPr>
        <w:t>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本次竞赛试题依据《电能计量装置技术管理规程》（DL/T 448-2016）、11-063职业技能鉴定指导书《装表接电》（第二版）、中国电力出版社出版的《电力营销计量专业试题汇编—装表接电》的理论知识和技能要求为考核标准,并适当增加新知识新技术进行命题。</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二、命题模式及分值计算方法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本次竞赛采取理论知识和操作技能结合的方法。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（一）理论知识：满分为100分，按20%折算计入竞赛总成绩。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（二）操作技能：竞赛项目为低压三相四线电能计量装置安装接线，满分为100分，按80%折算计入竞赛总成绩。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竞赛总成绩若相同时，按以下原则排名：</w:t>
      </w:r>
    </w:p>
    <w:p>
      <w:pPr>
        <w:numPr>
          <w:ilvl w:val="0"/>
          <w:numId w:val="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以操作技能得分高为优胜； </w:t>
      </w:r>
    </w:p>
    <w:p>
      <w:pPr>
        <w:numPr>
          <w:ilvl w:val="0"/>
          <w:numId w:val="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成绩再相同，按操作技能时间快者为优胜；</w:t>
      </w:r>
    </w:p>
    <w:p>
      <w:pPr>
        <w:numPr>
          <w:ilvl w:val="0"/>
          <w:numId w:val="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再则，以布线工艺扣分少者为优胜。</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三、理论知识竞赛纲要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（一）基础知识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1.电工基础相关知识；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2.安全作业及触电急救相关知识。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（二）专业知识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1.电能计量装置技术要求；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2.电能计量装置接线分析；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3.电能计量装置的投运前管理和运行管理。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（三）命题原则：本次技能竞赛将根据以本工种专业知识为主，相关知识为辅的原则进行统一命题。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（四）理论知识竞赛时间：120分钟。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（五）理论试卷题型：单项选择题、判断题、简答题、计算题。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（六）主要参考资料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1.《电能计量装置技术管理规程》（DL/T 448-2016）</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2.《装表接电》(11-063职业技能鉴定题库)（第二版）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3.中国电力出版社出版的《电力营销计量专业试题汇编》-装表接电部分</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四、实际操作竞赛纲要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（一）操作预赛工作任务描述</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在经互感器接入式低压计量箱（浙江正泰仪器仪表有限公司生产）内完成经互感器接入式三相四线电能计量装置安装布线并送电，包括电能表、联合接线盒、互感器安装及二次回路布线（计量箱下沿距地面0.9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（二）操作技能竞赛时间：60分钟。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备及工器具准备：计量箱、电能表、联合接线盒、互感器、布电线、封印、扎带、安装螺丝及垫片、圆珠笔、工作票、电能计量装置装接单等由赛场提供；安装布线所需工器具及劳动防护用品选手自备。严禁使用自制工器具和电动工器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分方法：满分为100分，根据选手在规定的时间内完成工作任务的情况进行评分。考核内容及分数占比详见装表接电任务书及评分细则。操作时间分数为10分，操作时间为50分钟及以内得10分；超过50分钟的，每超过1分钟扣1分，不足1分钟按照1分钟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(五)操作技能竞赛要点：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1.规范着装（安全帽、工作服、棉纱手套、工作鞋），个人工器具准备齐全、合格；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2.遵循安全作业原则，规范填写工作票；正确操作开关次序（假设进线、出线已安装）、验电（假设验电器完好）、规范使用工器具；防止待装设备、工器具等掉落；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3.设备安装牢固，质量可靠；导线与设备连接不得压导线绝缘皮、露铜，压接圈弯曲方向与螺栓旋紧方向一致，螺丝、垫片、弹簧片无缺失；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4.接线正确，合理选择导线颜色和线径，余线不得过长，正确施封；布线横平竖直，布线及扎带捆扎符合规范；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5.装接完毕后，经报告允许后模拟送电，开关操作次序正确（假设进线、出线已安装）；操作工位应清理、清扫。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5.汇报结束后离开操作工位， 或满60分钟停止操作；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6.设置现场裁判，对选手操作过程按评分标准进行评判。竞赛过程中的场地、工位、设备等异常情况或争议，由裁判组集体裁定。</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五、其他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操作技能竞赛前安排参赛选手熟悉场地及设备，不安排练习，具体时间由赛区组委会另行通知。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操作技能竞赛场次及工位安排赛前抽签决定。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技术文件咨询：凌辉 ，联系电话：13780190722。</w:t>
      </w: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p>
    <w:p>
      <w:pPr>
        <w:widowControl/>
        <w:spacing w:line="63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附件4-2</w:t>
      </w:r>
    </w:p>
    <w:p>
      <w:pPr>
        <w:widowControl/>
        <w:spacing w:line="630" w:lineRule="exact"/>
        <w:rPr>
          <w:rFonts w:hint="eastAsia" w:ascii="仿宋_GB2312" w:hAnsi="仿宋_GB2312" w:eastAsia="仿宋_GB2312" w:cs="仿宋_GB2312"/>
          <w:sz w:val="32"/>
          <w:szCs w:val="32"/>
        </w:rPr>
      </w:pPr>
    </w:p>
    <w:p>
      <w:pPr>
        <w:widowControl/>
        <w:spacing w:line="360" w:lineRule="auto"/>
        <w:jc w:val="center"/>
        <w:rPr>
          <w:rFonts w:hint="eastAsia" w:ascii="方正小标宋_GBK" w:hAnsi="方正小标宋_GBK" w:eastAsia="方正小标宋_GBK" w:cs="方正小标宋_GBK"/>
          <w:b/>
          <w:color w:val="000000"/>
          <w:kern w:val="0"/>
          <w:sz w:val="44"/>
          <w:szCs w:val="44"/>
        </w:rPr>
      </w:pPr>
      <w:r>
        <w:rPr>
          <w:rFonts w:hint="eastAsia" w:ascii="方正小标宋_GBK" w:hAnsi="方正小标宋_GBK" w:eastAsia="方正小标宋_GBK" w:cs="方正小标宋_GBK"/>
          <w:b/>
          <w:sz w:val="44"/>
          <w:szCs w:val="44"/>
        </w:rPr>
        <w:t>2019年温州市职业技能大赛电力赛区技术文件</w:t>
      </w:r>
      <w:r>
        <w:rPr>
          <w:rFonts w:hint="eastAsia" w:ascii="方正小标宋_GBK" w:hAnsi="方正小标宋_GBK" w:eastAsia="方正小标宋_GBK" w:cs="方正小标宋_GBK"/>
          <w:b/>
          <w:color w:val="000000"/>
          <w:kern w:val="0"/>
          <w:sz w:val="44"/>
          <w:szCs w:val="44"/>
        </w:rPr>
        <w:t>(电力调度运行值班员)</w:t>
      </w:r>
    </w:p>
    <w:p>
      <w:pPr>
        <w:widowControl/>
        <w:spacing w:line="360"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一、命题标准</w:t>
      </w:r>
    </w:p>
    <w:p>
      <w:pPr>
        <w:widowControl/>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本次竞赛试题依据电网调度国家职业标准及鉴定规范技师及以上职业资格的理论知识和技能要求为考核标准,并适当增加新知识新技术进行命题。</w:t>
      </w:r>
    </w:p>
    <w:p>
      <w:pPr>
        <w:spacing w:line="360" w:lineRule="auto"/>
        <w:ind w:right="105" w:rightChars="5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二、命题模式及分值计算方法</w:t>
      </w:r>
    </w:p>
    <w:p>
      <w:pPr>
        <w:spacing w:line="360" w:lineRule="auto"/>
        <w:ind w:right="105" w:righ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本次竞赛采取理论考试和操作结合的方法。</w:t>
      </w:r>
    </w:p>
    <w:p>
      <w:pPr>
        <w:spacing w:line="360" w:lineRule="auto"/>
        <w:ind w:right="105" w:rightChars="50" w:firstLine="723" w:firstLineChars="225"/>
        <w:rPr>
          <w:rFonts w:hint="eastAsia" w:ascii="仿宋_GB2312" w:eastAsia="仿宋_GB2312"/>
          <w:sz w:val="32"/>
          <w:szCs w:val="32"/>
        </w:rPr>
      </w:pPr>
      <w:r>
        <w:rPr>
          <w:rFonts w:hint="eastAsia" w:ascii="仿宋_GB2312" w:hAnsi="仿宋_GB2312" w:eastAsia="仿宋_GB2312" w:cs="仿宋_GB2312"/>
          <w:b/>
          <w:sz w:val="32"/>
          <w:szCs w:val="32"/>
        </w:rPr>
        <w:t>1.理论考试</w:t>
      </w:r>
      <w:r>
        <w:rPr>
          <w:rFonts w:hint="eastAsia" w:ascii="仿宋_GB2312" w:hAnsi="仿宋_GB2312" w:eastAsia="仿宋_GB2312" w:cs="仿宋_GB2312"/>
          <w:sz w:val="32"/>
          <w:szCs w:val="32"/>
        </w:rPr>
        <w:t>：</w:t>
      </w:r>
      <w:r>
        <w:rPr>
          <w:rFonts w:hint="eastAsia" w:ascii="仿宋_GB2312" w:eastAsia="仿宋_GB2312"/>
          <w:sz w:val="32"/>
          <w:szCs w:val="32"/>
        </w:rPr>
        <w:t>成绩满分为100分，按2</w:t>
      </w:r>
      <w:r>
        <w:rPr>
          <w:rFonts w:ascii="仿宋_GB2312" w:eastAsia="仿宋_GB2312"/>
          <w:sz w:val="32"/>
          <w:szCs w:val="32"/>
        </w:rPr>
        <w:t>0%折算计入</w:t>
      </w:r>
      <w:r>
        <w:rPr>
          <w:rFonts w:hint="eastAsia" w:ascii="仿宋_GB2312" w:eastAsia="仿宋_GB2312"/>
          <w:sz w:val="32"/>
          <w:szCs w:val="32"/>
        </w:rPr>
        <w:t>操作预赛阶段、操作决赛阶段的</w:t>
      </w:r>
      <w:r>
        <w:rPr>
          <w:rFonts w:ascii="仿宋_GB2312" w:eastAsia="仿宋_GB2312"/>
          <w:sz w:val="32"/>
          <w:szCs w:val="32"/>
        </w:rPr>
        <w:t>总成绩</w:t>
      </w:r>
      <w:r>
        <w:rPr>
          <w:rFonts w:hint="eastAsia" w:ascii="仿宋_GB2312" w:eastAsia="仿宋_GB2312"/>
          <w:sz w:val="32"/>
          <w:szCs w:val="32"/>
        </w:rPr>
        <w:t>之中。</w:t>
      </w:r>
    </w:p>
    <w:p>
      <w:pPr>
        <w:spacing w:line="360" w:lineRule="auto"/>
        <w:ind w:right="105" w:rightChars="50" w:firstLine="723" w:firstLineChars="225"/>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2.操作技能：</w:t>
      </w:r>
      <w:r>
        <w:rPr>
          <w:rFonts w:hint="eastAsia" w:ascii="仿宋_GB2312" w:hAnsi="仿宋_GB2312" w:eastAsia="仿宋_GB2312" w:cs="仿宋_GB2312"/>
          <w:sz w:val="32"/>
          <w:szCs w:val="32"/>
        </w:rPr>
        <w:t>以</w:t>
      </w:r>
      <w:r>
        <w:rPr>
          <w:rFonts w:hint="eastAsia" w:ascii="仿宋_GB2312" w:hAnsi="仿宋_GB2312" w:eastAsia="仿宋_GB2312" w:cs="仿宋_GB2312"/>
          <w:kern w:val="0"/>
          <w:sz w:val="32"/>
          <w:szCs w:val="32"/>
        </w:rPr>
        <w:t>电网仿真故障处置</w:t>
      </w:r>
      <w:r>
        <w:rPr>
          <w:rFonts w:hint="eastAsia" w:ascii="仿宋_GB2312" w:hAnsi="仿宋_GB2312" w:eastAsia="仿宋_GB2312" w:cs="仿宋_GB2312"/>
          <w:sz w:val="32"/>
          <w:szCs w:val="32"/>
        </w:rPr>
        <w:t>为项目，满分为100分，按80%折算后计入总成绩,</w:t>
      </w:r>
      <w:r>
        <w:rPr>
          <w:rFonts w:hint="eastAsia" w:ascii="仿宋_GB2312" w:eastAsia="仿宋_GB2312"/>
          <w:color w:val="000000"/>
          <w:sz w:val="32"/>
          <w:szCs w:val="32"/>
        </w:rPr>
        <w:t>重点考查参赛人员作业流程的标准化、规范化程度及安全文明生产情况</w:t>
      </w:r>
      <w:r>
        <w:rPr>
          <w:rFonts w:hint="eastAsia" w:ascii="仿宋_GB2312" w:hAnsi="仿宋_GB2312" w:eastAsia="仿宋_GB2312" w:cs="仿宋_GB2312"/>
          <w:sz w:val="32"/>
          <w:szCs w:val="32"/>
        </w:rPr>
        <w:t>。</w:t>
      </w:r>
    </w:p>
    <w:p>
      <w:pPr>
        <w:spacing w:line="360" w:lineRule="auto"/>
        <w:ind w:right="105" w:rightChars="50" w:firstLine="723" w:firstLineChars="225"/>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总成绩</w:t>
      </w:r>
      <w:r>
        <w:rPr>
          <w:rFonts w:hint="eastAsia" w:ascii="仿宋_GB2312" w:hAnsi="仿宋_GB2312" w:eastAsia="仿宋_GB2312" w:cs="仿宋_GB2312"/>
          <w:sz w:val="32"/>
          <w:szCs w:val="32"/>
        </w:rPr>
        <w:t>：满分为100分，理论知识竞赛占20％、操作成绩占80％，最终成绩按照总成绩排名。</w:t>
      </w:r>
    </w:p>
    <w:p>
      <w:pPr>
        <w:spacing w:line="360" w:lineRule="auto"/>
        <w:ind w:right="105" w:rightChars="50"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总成绩若相同时，按以下原则排名：</w:t>
      </w:r>
    </w:p>
    <w:p>
      <w:pPr>
        <w:numPr>
          <w:ilvl w:val="0"/>
          <w:numId w:val="2"/>
        </w:numPr>
        <w:spacing w:line="360" w:lineRule="auto"/>
        <w:ind w:right="105" w:right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以操作实际操作项目得分高为优胜；</w:t>
      </w:r>
    </w:p>
    <w:p>
      <w:pPr>
        <w:numPr>
          <w:ilvl w:val="0"/>
          <w:numId w:val="2"/>
        </w:numPr>
        <w:spacing w:line="360" w:lineRule="auto"/>
        <w:ind w:right="105" w:right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若再相同则按操作项目时间快者为优胜；</w:t>
      </w:r>
    </w:p>
    <w:p>
      <w:pPr>
        <w:numPr>
          <w:ilvl w:val="0"/>
          <w:numId w:val="2"/>
        </w:numPr>
        <w:spacing w:line="360" w:lineRule="auto"/>
        <w:ind w:right="105" w:right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再则，以安全文明生产扣分少者为优胜。</w:t>
      </w:r>
    </w:p>
    <w:p>
      <w:pPr>
        <w:widowControl/>
        <w:spacing w:line="360"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三、理论知识竞赛纲要</w:t>
      </w:r>
    </w:p>
    <w:p>
      <w:pPr>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1.基础知识</w:t>
      </w:r>
    </w:p>
    <w:p>
      <w:pPr>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（1）电网调度运行基础知识</w:t>
      </w:r>
    </w:p>
    <w:p>
      <w:pPr>
        <w:spacing w:line="360"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 电力系统基础</w:t>
      </w:r>
    </w:p>
    <w:p>
      <w:pPr>
        <w:spacing w:line="360"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 配电网基础</w:t>
      </w:r>
    </w:p>
    <w:p>
      <w:pPr>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（2）规程规范及标准</w:t>
      </w:r>
    </w:p>
    <w:p>
      <w:pPr>
        <w:spacing w:line="360"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 国家电网公司电力安全工作规程；</w:t>
      </w:r>
    </w:p>
    <w:p>
      <w:pPr>
        <w:spacing w:line="360"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w:t>
      </w:r>
      <w:r>
        <w:rPr>
          <w:rFonts w:hint="eastAsia" w:ascii="仿宋_GB2312" w:hAnsi="仿宋_GB2312" w:eastAsia="仿宋_GB2312" w:cs="仿宋_GB2312"/>
          <w:sz w:val="32"/>
          <w:szCs w:val="32"/>
        </w:rPr>
        <w:t>浙江电网配网调度控制管理规程</w:t>
      </w:r>
      <w:r>
        <w:rPr>
          <w:rFonts w:hint="eastAsia" w:ascii="仿宋_GB2312" w:hAnsi="仿宋_GB2312" w:eastAsia="仿宋_GB2312" w:cs="仿宋_GB2312"/>
          <w:kern w:val="0"/>
          <w:sz w:val="32"/>
          <w:szCs w:val="32"/>
        </w:rPr>
        <w:t>；</w:t>
      </w:r>
    </w:p>
    <w:p>
      <w:pPr>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2.专业知识</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（1）电网结构分析；</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（2）负荷及潮流调整；</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（3）电网倒闸操作；</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（4）继电保护及安全自动装置动作分析；</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（5）电网异常处理；</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（6）电网事故处理；</w:t>
      </w:r>
    </w:p>
    <w:p>
      <w:pPr>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3.命题原则：</w:t>
      </w:r>
      <w:r>
        <w:rPr>
          <w:rFonts w:hint="eastAsia" w:ascii="仿宋_GB2312" w:hAnsi="仿宋_GB2312" w:eastAsia="仿宋_GB2312" w:cs="仿宋_GB2312"/>
          <w:kern w:val="0"/>
          <w:sz w:val="32"/>
          <w:szCs w:val="32"/>
        </w:rPr>
        <w:t>本次技能竞赛将根据以本工种专业知识为主，相关知识为辅的原则进行统一命题。</w:t>
      </w:r>
    </w:p>
    <w:p>
      <w:pPr>
        <w:widowControl/>
        <w:spacing w:line="360"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4.理论知识竞赛时间：</w:t>
      </w:r>
      <w:r>
        <w:rPr>
          <w:rFonts w:hint="eastAsia" w:ascii="仿宋_GB2312" w:hAnsi="仿宋_GB2312" w:eastAsia="仿宋_GB2312" w:cs="仿宋_GB2312"/>
          <w:kern w:val="0"/>
          <w:sz w:val="32"/>
          <w:szCs w:val="32"/>
        </w:rPr>
        <w:t>120分钟。</w:t>
      </w:r>
    </w:p>
    <w:p>
      <w:pPr>
        <w:widowControl/>
        <w:spacing w:line="360" w:lineRule="auto"/>
        <w:ind w:firstLine="630"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5.理论试卷题型：</w:t>
      </w:r>
      <w:r>
        <w:rPr>
          <w:rFonts w:hint="eastAsia" w:ascii="仿宋_GB2312" w:hAnsi="仿宋_GB2312" w:eastAsia="仿宋_GB2312" w:cs="仿宋_GB2312"/>
          <w:kern w:val="0"/>
          <w:sz w:val="32"/>
          <w:szCs w:val="32"/>
        </w:rPr>
        <w:t>单项选择题、多项选择题、判断题、简答题、事故分析题、综合论述题。</w:t>
      </w:r>
    </w:p>
    <w:p>
      <w:pPr>
        <w:widowControl/>
        <w:spacing w:line="360"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6.主要参考资料</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（1）浙江省职业技能鉴定电网调度专业题库（技师）；</w:t>
      </w:r>
    </w:p>
    <w:p>
      <w:pPr>
        <w:spacing w:line="36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（2）配电网调控人员培训题库（中国电力出版社）；</w:t>
      </w:r>
    </w:p>
    <w:p>
      <w:pPr>
        <w:widowControl/>
        <w:spacing w:line="360" w:lineRule="auto"/>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四、实际操作竞赛纲要</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本次技能竞赛以操作技能为主，</w:t>
      </w:r>
      <w:r>
        <w:rPr>
          <w:rFonts w:hint="eastAsia" w:ascii="仿宋_GB2312" w:hAnsi="仿宋_GB2312" w:eastAsia="仿宋_GB2312" w:cs="仿宋_GB2312"/>
          <w:sz w:val="32"/>
          <w:szCs w:val="32"/>
        </w:rPr>
        <w:t>裁判根据选手事故处置完成情况以及事故报告进行相应给分</w:t>
      </w:r>
      <w:r>
        <w:rPr>
          <w:rFonts w:hint="eastAsia" w:ascii="仿宋_GB2312" w:hAnsi="仿宋_GB2312" w:eastAsia="仿宋_GB2312" w:cs="仿宋_GB2312"/>
          <w:kern w:val="0"/>
          <w:sz w:val="32"/>
          <w:szCs w:val="32"/>
        </w:rPr>
        <w:t>。</w:t>
      </w:r>
    </w:p>
    <w:p>
      <w:pPr>
        <w:widowControl/>
        <w:spacing w:line="360"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1.工作任务描述</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为全面考查参赛选手的职业综合素质和技术技能水平，实际技能操作比赛内容为对电网异常以及电网故障情况进行处置。裁判根据选手处置故障数量、处置完成情况以及事故总结报告进行相应给分。</w:t>
      </w:r>
    </w:p>
    <w:p>
      <w:pPr>
        <w:widowControl/>
        <w:spacing w:line="360"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2.实际操作竞赛项目及时间：</w:t>
      </w:r>
      <w:r>
        <w:rPr>
          <w:rFonts w:hint="eastAsia" w:ascii="仿宋_GB2312" w:hAnsi="仿宋_GB2312" w:eastAsia="仿宋_GB2312" w:cs="仿宋_GB2312"/>
          <w:kern w:val="0"/>
          <w:sz w:val="32"/>
          <w:szCs w:val="32"/>
        </w:rPr>
        <w:t>满分为100分。按照相应折算计入总成绩。操作时间为90分钟。</w:t>
      </w:r>
    </w:p>
    <w:p>
      <w:pPr>
        <w:widowControl/>
        <w:spacing w:line="360"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3.技能操作竞赛所需设备和器材：</w:t>
      </w:r>
    </w:p>
    <w:p>
      <w:pPr>
        <w:widowControl/>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仿真终端计算机50台以上。</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 xml:space="preserve">4.评分概况与比重 </w:t>
      </w:r>
    </w:p>
    <w:p>
      <w:pPr>
        <w:widowControl/>
        <w:spacing w:line="36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根据选手在规定的时间内完成工作任务的情况进行评分，满分为100分。</w:t>
      </w:r>
    </w:p>
    <w:p>
      <w:pPr>
        <w:widowControl/>
        <w:spacing w:line="36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（1）电网异常及事故处置（80%）：根据预设的题目对异常及事故进行相应的处置，并符合要求；</w:t>
      </w:r>
    </w:p>
    <w:p>
      <w:pPr>
        <w:widowControl/>
        <w:spacing w:line="360" w:lineRule="auto"/>
        <w:ind w:firstLine="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（2）事故总结报告（20%）：根据要求完成事故总报告，并符合要求。</w:t>
      </w:r>
    </w:p>
    <w:p>
      <w:pPr>
        <w:spacing w:line="360" w:lineRule="auto"/>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五、选手自带工具 </w:t>
      </w:r>
    </w:p>
    <w:p>
      <w:pPr>
        <w:tabs>
          <w:tab w:val="left" w:pos="1134"/>
        </w:tabs>
        <w:spacing w:line="360" w:lineRule="auto"/>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圆珠笔或签字笔、铅笔。 </w:t>
      </w:r>
    </w:p>
    <w:p>
      <w:pPr>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选手禁止携带及使用</w:t>
      </w:r>
      <w:r>
        <w:rPr>
          <w:rFonts w:hint="eastAsia" w:ascii="仿宋_GB2312" w:hAnsi="仿宋_GB2312" w:eastAsia="仿宋_GB2312" w:cs="仿宋_GB2312"/>
          <w:sz w:val="32"/>
          <w:szCs w:val="32"/>
        </w:rPr>
        <w:t>：U盘及移动硬盘。各类通讯工具及其它各种具有记忆功能的数码电器，</w:t>
      </w:r>
      <w:r>
        <w:rPr>
          <w:rFonts w:hint="eastAsia" w:ascii="仿宋_GB2312" w:hAnsi="仿宋_GB2312" w:eastAsia="仿宋_GB2312" w:cs="仿宋_GB2312"/>
          <w:b/>
          <w:sz w:val="32"/>
          <w:szCs w:val="32"/>
        </w:rPr>
        <w:t>一经发现，立即取消考试资格。</w:t>
      </w:r>
      <w:r>
        <w:rPr>
          <w:rFonts w:hint="eastAsia" w:ascii="仿宋_GB2312" w:hAnsi="仿宋_GB2312" w:eastAsia="仿宋_GB2312" w:cs="仿宋_GB2312"/>
          <w:sz w:val="32"/>
          <w:szCs w:val="32"/>
        </w:rPr>
        <w:t>】</w:t>
      </w:r>
    </w:p>
    <w:p>
      <w:pPr>
        <w:spacing w:line="360" w:lineRule="auto"/>
        <w:ind w:right="105" w:rightChars="50"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六、比赛前安排熟悉场地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根据报名结果安排每个单位人员有半天的时间练习，操作练习时间：8月26日-30日，具体时间由赛区组委会通知。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技术文件咨询：陆千毅 ，联系电话：13625775287。</w:t>
      </w:r>
    </w:p>
    <w:p>
      <w:pPr>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F36"/>
    <w:multiLevelType w:val="multilevel"/>
    <w:tmpl w:val="05EB3F36"/>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2E576899"/>
    <w:multiLevelType w:val="multilevel"/>
    <w:tmpl w:val="2E576899"/>
    <w:lvl w:ilvl="0" w:tentative="0">
      <w:start w:val="1"/>
      <w:numFmt w:val="bullet"/>
      <w:lvlText w:val=""/>
      <w:lvlJc w:val="left"/>
      <w:pPr>
        <w:ind w:left="1140" w:hanging="420"/>
      </w:pPr>
      <w:rPr>
        <w:rFonts w:hint="default" w:ascii="Wingdings" w:hAnsi="Wingding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E356E"/>
    <w:rsid w:val="590E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2019-08-08T06:20:00Z</dcterms:created>
  <dc:creator>薛琼</dc:creator>
  <cp:lastModifiedBy>薛琼</cp:lastModifiedBy>
  <dcterms:modified xsi:type="dcterms:W3CDTF">2019-08-08T06:21:14Z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