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883" w:firstLineChars="200"/>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温州市欠薪应急周转资金管理办法</w:t>
      </w:r>
    </w:p>
    <w:p>
      <w:pPr>
        <w:snapToGrid w:val="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市人力社保局   市财政局</w:t>
      </w:r>
    </w:p>
    <w:bookmarkEnd w:id="0"/>
    <w:p>
      <w:pPr>
        <w:snapToGrid w:val="0"/>
        <w:spacing w:line="560" w:lineRule="exact"/>
        <w:jc w:val="center"/>
        <w:rPr>
          <w:rFonts w:ascii="仿宋_GB2312" w:eastAsia="仿宋_GB2312"/>
          <w:sz w:val="32"/>
          <w:szCs w:val="32"/>
        </w:rPr>
      </w:pPr>
      <w:r>
        <w:rPr>
          <w:rFonts w:hint="eastAsia" w:ascii="仿宋_GB2312" w:eastAsia="仿宋_GB2312"/>
          <w:sz w:val="32"/>
          <w:szCs w:val="32"/>
        </w:rPr>
        <w:t>（征求意见稿）</w:t>
      </w:r>
    </w:p>
    <w:p>
      <w:pPr>
        <w:snapToGrid w:val="0"/>
        <w:spacing w:line="560" w:lineRule="exact"/>
        <w:ind w:firstLine="645"/>
        <w:rPr>
          <w:rFonts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根据浙江省财政厅、原浙江省劳动和社会保障厅《关于印发浙江省欠薪应急周转资金管理暂行办法的通知》（浙财社字</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5〕41号）</w:t>
      </w:r>
      <w:r>
        <w:rPr>
          <w:rFonts w:hint="eastAsia" w:ascii="仿宋_GB2312" w:eastAsia="仿宋_GB2312"/>
          <w:sz w:val="32"/>
          <w:szCs w:val="32"/>
        </w:rPr>
        <w:t>精神，为进一步规范欠薪应急周转资金（以下简称应急周转金）的使用管理，妥善处置因欠薪引起的群体性突发事件，切实保障职工劳动报酬合法权益，促进社会稳定，特制定本办法。</w:t>
      </w:r>
      <w:r>
        <w:rPr>
          <w:rFonts w:hint="eastAsia" w:eastAsia="仿宋_GB2312"/>
          <w:sz w:val="32"/>
          <w:szCs w:val="32"/>
        </w:rPr>
        <w:t> </w:t>
      </w:r>
    </w:p>
    <w:p>
      <w:pPr>
        <w:snapToGrid w:val="0"/>
        <w:spacing w:line="560" w:lineRule="exact"/>
        <w:ind w:firstLine="645"/>
        <w:rPr>
          <w:rFonts w:ascii="仿宋_GB2312" w:eastAsia="仿宋_GB2312"/>
          <w:sz w:val="32"/>
          <w:szCs w:val="32"/>
        </w:rPr>
      </w:pPr>
      <w:r>
        <w:rPr>
          <w:rFonts w:hint="eastAsia" w:ascii="黑体" w:eastAsia="黑体"/>
          <w:sz w:val="32"/>
          <w:szCs w:val="32"/>
        </w:rPr>
        <w:t xml:space="preserve">第二条 </w:t>
      </w:r>
      <w:r>
        <w:rPr>
          <w:rFonts w:hint="eastAsia" w:ascii="仿宋_GB2312" w:eastAsia="仿宋_GB2312"/>
          <w:sz w:val="32"/>
          <w:szCs w:val="32"/>
        </w:rPr>
        <w:t xml:space="preserve"> 本办法所称应急周转金是指为了解决因用人单位拖欠职工工资造成职工临时生活困难，并有可能引发群体性突发事件而酌情垫付的职工工资或临时生活费、路途费等。 </w:t>
      </w:r>
    </w:p>
    <w:p>
      <w:pPr>
        <w:snapToGrid w:val="0"/>
        <w:spacing w:line="560" w:lineRule="exact"/>
        <w:ind w:firstLine="645"/>
        <w:rPr>
          <w:rFonts w:ascii="仿宋_GB2312" w:eastAsia="仿宋_GB2312"/>
          <w:sz w:val="32"/>
          <w:szCs w:val="32"/>
        </w:rPr>
      </w:pPr>
      <w:r>
        <w:rPr>
          <w:rFonts w:hint="eastAsia" w:ascii="黑体" w:eastAsia="黑体"/>
          <w:sz w:val="32"/>
          <w:szCs w:val="32"/>
        </w:rPr>
        <w:t>第三条</w:t>
      </w:r>
      <w:r>
        <w:rPr>
          <w:rFonts w:hint="eastAsia" w:ascii="仿宋_GB2312" w:eastAsia="仿宋_GB2312"/>
          <w:sz w:val="32"/>
          <w:szCs w:val="32"/>
        </w:rPr>
        <w:t xml:space="preserve">  符合下列条件之一的，可启用应急周转金酌情垫付：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（一）因用人单位停止生产经营、用人单位经营者出走或逃匿造成职工临时生活困难，可能引发群体性突发事件的；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（二）因用人单位确属短时间内资产一时难以变现支付职工工资造成职工临时生活困难，可能引发群体性突发事件的；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（三）经批准的其他应急垫付费用。</w:t>
      </w:r>
    </w:p>
    <w:p>
      <w:pPr>
        <w:widowControl/>
        <w:shd w:val="clear" w:color="auto" w:fill="FFFFFF"/>
        <w:spacing w:line="560" w:lineRule="exact"/>
        <w:ind w:firstLine="640"/>
        <w:jc w:val="left"/>
        <w:rPr>
          <w:rFonts w:ascii="仿宋_GB2312" w:hAnsi="宋体" w:eastAsia="仿宋_GB2312" w:cs="宋体"/>
          <w:kern w:val="0"/>
          <w:sz w:val="32"/>
          <w:szCs w:val="32"/>
        </w:rPr>
      </w:pPr>
      <w:r>
        <w:rPr>
          <w:rFonts w:hint="eastAsia" w:ascii="黑体" w:eastAsia="黑体"/>
          <w:sz w:val="32"/>
          <w:szCs w:val="32"/>
        </w:rPr>
        <w:t xml:space="preserve">第四条 </w:t>
      </w:r>
      <w:r>
        <w:rPr>
          <w:rFonts w:hint="eastAsia" w:ascii="仿宋_GB2312" w:eastAsia="仿宋_GB2312"/>
          <w:sz w:val="32"/>
          <w:szCs w:val="32"/>
        </w:rPr>
        <w:t xml:space="preserve"> 应急周转金由同级财政预算安排，在人力社保部门或乡镇（街道、管委会）设立专帐，实行专帐核算，专款专用，不得挪作他用。</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第五条</w:t>
      </w:r>
      <w:r>
        <w:rPr>
          <w:rFonts w:hint="eastAsia" w:ascii="仿宋_GB2312" w:eastAsia="仿宋_GB2312"/>
          <w:sz w:val="32"/>
          <w:szCs w:val="32"/>
        </w:rPr>
        <w:t xml:space="preserve">  应急周转金的额度标准：市本级、县（市、区）不少于</w:t>
      </w:r>
      <w:r>
        <w:rPr>
          <w:rFonts w:hint="eastAsia" w:ascii="Times New Roman" w:hAnsi="Times New Roman" w:eastAsia="仿宋_GB2312" w:cs="Times New Roman"/>
          <w:sz w:val="32"/>
          <w:szCs w:val="32"/>
        </w:rPr>
        <w:t>200万元，辖区内从业者人数在1万人以上的乡镇（街道）不少于50万元；其他乡镇（街道</w:t>
      </w:r>
      <w:r>
        <w:rPr>
          <w:rFonts w:hint="eastAsia" w:ascii="仿宋_GB2312" w:eastAsia="仿宋_GB2312"/>
          <w:sz w:val="32"/>
          <w:szCs w:val="32"/>
        </w:rPr>
        <w:t>）根据实际情况合理确定一定额度。劳资矛盾复杂、劳资纠纷多发的县（市）区、乡镇（街道）可结合实际，适当提高应急周转金筹集额度。　</w:t>
      </w:r>
    </w:p>
    <w:p>
      <w:pPr>
        <w:widowControl/>
        <w:shd w:val="clear" w:color="auto" w:fill="FFFFFF"/>
        <w:spacing w:line="560" w:lineRule="exact"/>
        <w:ind w:firstLine="640"/>
        <w:jc w:val="left"/>
        <w:rPr>
          <w:rFonts w:ascii="仿宋_GB2312" w:hAnsi="Times New Roman" w:eastAsia="仿宋_GB2312" w:cs="Times New Roman"/>
          <w:kern w:val="0"/>
          <w:sz w:val="32"/>
          <w:szCs w:val="32"/>
        </w:rPr>
      </w:pPr>
      <w:r>
        <w:rPr>
          <w:rFonts w:hint="eastAsia" w:ascii="黑体" w:eastAsia="黑体"/>
          <w:sz w:val="32"/>
          <w:szCs w:val="32"/>
        </w:rPr>
        <w:t>第六条</w:t>
      </w:r>
      <w:r>
        <w:rPr>
          <w:rFonts w:hint="eastAsia" w:ascii="仿宋_GB2312" w:eastAsia="仿宋_GB2312"/>
          <w:sz w:val="32"/>
          <w:szCs w:val="32"/>
        </w:rPr>
        <w:t xml:space="preserve">  </w:t>
      </w:r>
      <w:r>
        <w:rPr>
          <w:rFonts w:hint="eastAsia" w:ascii="仿宋_GB2312" w:hAnsi="Times New Roman" w:eastAsia="仿宋_GB2312" w:cs="Times New Roman"/>
          <w:kern w:val="0"/>
          <w:sz w:val="32"/>
          <w:szCs w:val="32"/>
        </w:rPr>
        <w:t>按照“分级设立、属地管理”和“谁主管、谁负责”的原则，应急周转金由发生欠薪行为的用人单位用工所在地政府负责垫付。</w:t>
      </w:r>
    </w:p>
    <w:p>
      <w:pPr>
        <w:snapToGrid w:val="0"/>
        <w:spacing w:line="560" w:lineRule="exact"/>
        <w:ind w:firstLine="640" w:firstLineChars="200"/>
        <w:rPr>
          <w:rFonts w:ascii="仿宋_GB2312" w:eastAsia="仿宋_GB2312"/>
          <w:color w:val="000000"/>
          <w:sz w:val="32"/>
          <w:szCs w:val="32"/>
        </w:rPr>
      </w:pPr>
      <w:r>
        <w:rPr>
          <w:rFonts w:hint="eastAsia" w:ascii="黑体" w:eastAsia="黑体"/>
          <w:sz w:val="32"/>
          <w:szCs w:val="32"/>
        </w:rPr>
        <w:t>第七条</w:t>
      </w:r>
      <w:r>
        <w:rPr>
          <w:rFonts w:hint="eastAsia" w:ascii="仿宋_GB2312" w:eastAsia="仿宋_GB2312"/>
          <w:sz w:val="32"/>
          <w:szCs w:val="32"/>
        </w:rPr>
        <w:t xml:space="preserve">  应急周转金的使用：</w:t>
      </w:r>
      <w:r>
        <w:rPr>
          <w:rFonts w:hint="eastAsia" w:ascii="仿宋_GB2312" w:eastAsia="仿宋_GB2312"/>
          <w:color w:val="000000"/>
          <w:sz w:val="32"/>
          <w:szCs w:val="32"/>
        </w:rPr>
        <w:t>按规定程序审批后，</w:t>
      </w:r>
      <w:r>
        <w:rPr>
          <w:rFonts w:hint="eastAsia" w:ascii="仿宋_GB2312" w:eastAsia="仿宋_GB2312"/>
          <w:sz w:val="32"/>
          <w:szCs w:val="32"/>
        </w:rPr>
        <w:t>由各级人力社保部门或者乡镇（街道、管委会）负责发放，并严格按规定对领取对象进行审核登记。市级应急周</w:t>
      </w:r>
      <w:r>
        <w:rPr>
          <w:rFonts w:hint="eastAsia" w:ascii="Times New Roman" w:hAnsi="Times New Roman" w:eastAsia="仿宋_GB2312" w:cs="Times New Roman"/>
          <w:color w:val="000000"/>
          <w:sz w:val="32"/>
          <w:szCs w:val="32"/>
        </w:rPr>
        <w:t>转金垫付资金在</w:t>
      </w:r>
      <w:r>
        <w:rPr>
          <w:rFonts w:ascii="Times New Roman" w:hAnsi="Times New Roman" w:eastAsia="仿宋_GB2312" w:cs="Times New Roman"/>
          <w:color w:val="000000"/>
          <w:sz w:val="32"/>
          <w:szCs w:val="32"/>
        </w:rPr>
        <w:t>30</w:t>
      </w:r>
      <w:r>
        <w:rPr>
          <w:rFonts w:hint="eastAsia" w:ascii="Times New Roman" w:hAnsi="Times New Roman" w:eastAsia="仿宋_GB2312" w:cs="Times New Roman"/>
          <w:color w:val="000000"/>
          <w:sz w:val="32"/>
          <w:szCs w:val="32"/>
        </w:rPr>
        <w:t>万元（含）之内的，由市人力社保局主要负责人审批；30万元以上50万元（含）之内的，由市人力社保局、市财政局主要负责人共同审批；50万元以上的，由市人力社保局、市财政局主要负责人共同签署意见后，报市政府分管领导审批。 各县（市、区）可根据当地</w:t>
      </w:r>
      <w:r>
        <w:rPr>
          <w:rFonts w:hint="eastAsia" w:ascii="仿宋_GB2312" w:eastAsia="仿宋_GB2312"/>
          <w:color w:val="000000"/>
          <w:sz w:val="32"/>
          <w:szCs w:val="32"/>
        </w:rPr>
        <w:t>实际适当提高审批额度权限。</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第八条</w:t>
      </w:r>
      <w:r>
        <w:rPr>
          <w:rFonts w:hint="eastAsia" w:eastAsia="仿宋_GB2312"/>
          <w:sz w:val="32"/>
          <w:szCs w:val="32"/>
        </w:rPr>
        <w:t xml:space="preserve">  </w:t>
      </w:r>
      <w:r>
        <w:rPr>
          <w:rFonts w:hint="eastAsia" w:ascii="仿宋_GB2312" w:eastAsia="仿宋_GB2312"/>
          <w:sz w:val="32"/>
          <w:szCs w:val="32"/>
        </w:rPr>
        <w:t>应急周转金垫付后，日常会计核算作为“暂付款”处理，不直接列支。同时，负责发放的人力社保部门或者乡镇（街道、管委会）自动取得垫付资金的追偿权。</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第九条</w:t>
      </w:r>
      <w:r>
        <w:rPr>
          <w:rFonts w:hint="eastAsia" w:ascii="仿宋_GB2312" w:eastAsia="仿宋_GB2312"/>
          <w:sz w:val="32"/>
          <w:szCs w:val="32"/>
        </w:rPr>
        <w:t xml:space="preserve">  应急周转金的清偿和核销：</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（一）因用人单位一时难以支付职工工资而垫付的职工工资或生活费等，由该用人单位在规定</w:t>
      </w:r>
      <w:r>
        <w:rPr>
          <w:rFonts w:hint="eastAsia" w:ascii="Times New Roman" w:hAnsi="Times New Roman" w:eastAsia="仿宋_GB2312" w:cs="Times New Roman"/>
          <w:sz w:val="32"/>
          <w:szCs w:val="32"/>
        </w:rPr>
        <w:t>时间内偿还，一般在30日内，特殊情况由用人单位书面申请，可延长至45</w:t>
      </w:r>
      <w:r>
        <w:rPr>
          <w:rFonts w:hint="eastAsia" w:ascii="仿宋_GB2312" w:eastAsia="仿宋_GB2312"/>
          <w:color w:val="000000"/>
          <w:sz w:val="32"/>
          <w:szCs w:val="32"/>
        </w:rPr>
        <w:t>日；</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用人单位在规定时间内不偿还的，人力社保部门或者乡镇（街道、管委会）要及时启动司法程序，依法予以追偿。申请法院强制执行到位的资金，由执行法院收回应急周转金的垫付部分，直接偿还。因用人单位破产，垫付的应急周转金从破产用人单位破产财产中清偿的职工工资中划转偿还；</w:t>
      </w:r>
    </w:p>
    <w:p>
      <w:pPr>
        <w:widowControl/>
        <w:shd w:val="clear" w:color="auto" w:fill="FFFFFF"/>
        <w:spacing w:line="600" w:lineRule="exact"/>
        <w:ind w:firstLine="640"/>
        <w:jc w:val="left"/>
        <w:rPr>
          <w:rFonts w:ascii="仿宋_GB2312" w:hAnsi="宋体" w:eastAsia="仿宋_GB2312" w:cs="宋体"/>
          <w:kern w:val="0"/>
          <w:sz w:val="32"/>
          <w:szCs w:val="32"/>
        </w:rPr>
      </w:pPr>
      <w:r>
        <w:rPr>
          <w:rFonts w:hint="eastAsia" w:ascii="仿宋_GB2312" w:eastAsia="仿宋_GB2312"/>
          <w:sz w:val="32"/>
          <w:szCs w:val="32"/>
        </w:rPr>
        <w:t>（三）</w:t>
      </w:r>
      <w:r>
        <w:rPr>
          <w:rFonts w:hint="eastAsia" w:ascii="仿宋_GB2312" w:hAnsi="宋体" w:eastAsia="仿宋_GB2312" w:cs="宋体"/>
          <w:kern w:val="0"/>
          <w:sz w:val="32"/>
          <w:szCs w:val="32"/>
        </w:rPr>
        <w:t>因用人单位主体不存在或其他原因，造成垫付无法收回的或无法全额收回的，依据法院出具的《执行裁定书》（终结本次执行程序），严格按财务制度规定报有关部门批准后，将垫付的资金款项作坏账处理，逐笔核销。核销额度控制在财政预算安排的欠薪应急专项资金额度内。</w:t>
      </w:r>
    </w:p>
    <w:p>
      <w:pPr>
        <w:snapToGrid w:val="0"/>
        <w:spacing w:line="560" w:lineRule="exact"/>
        <w:ind w:firstLine="640" w:firstLineChars="200"/>
        <w:rPr>
          <w:rFonts w:ascii="仿宋_GB2312" w:eastAsia="仿宋_GB2312"/>
          <w:sz w:val="32"/>
          <w:szCs w:val="32"/>
        </w:rPr>
      </w:pPr>
      <w:r>
        <w:rPr>
          <w:rFonts w:hint="eastAsia" w:ascii="黑体" w:eastAsia="黑体"/>
          <w:sz w:val="32"/>
          <w:szCs w:val="32"/>
        </w:rPr>
        <w:t xml:space="preserve">第十条 </w:t>
      </w:r>
      <w:r>
        <w:rPr>
          <w:rFonts w:hint="eastAsia" w:ascii="仿宋_GB2312" w:eastAsia="仿宋_GB2312"/>
          <w:sz w:val="32"/>
          <w:szCs w:val="32"/>
        </w:rPr>
        <w:t xml:space="preserve"> 法律责任：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（一）对故意提供虚假资料骗取垫付工资的单位或个人，负责发放的单位应责令其退回所骗取的款额。构成犯罪的，对骗取垫付工资的个人及单位的直接责任人，依法移送司法机关追究刑事责任；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（二）发放部门的工作人员滥用职权、徇私舞弊、玩忽职守、索贿受贿的，由有关部门依照管理权限给予行政处分；构成犯罪的，由司法机关依法追究刑事责任；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欠薪用人单位负责人以转移财产、逃匿等方法逃避支付劳动者的劳动报酬或者有能力支付而不支付劳动者的劳动报酬，数额较大，经政府有关部门责令支付仍不支付的，移送公安机关立案侦查，依法追究其刑事责任。</w:t>
      </w:r>
    </w:p>
    <w:p>
      <w:pPr>
        <w:widowControl/>
        <w:shd w:val="clear" w:color="auto" w:fill="FFFFFF"/>
        <w:spacing w:line="560" w:lineRule="exact"/>
        <w:ind w:firstLine="640"/>
        <w:jc w:val="left"/>
        <w:rPr>
          <w:rFonts w:ascii="仿宋_GB2312" w:hAnsi="宋体" w:eastAsia="仿宋_GB2312" w:cs="宋体"/>
          <w:kern w:val="0"/>
          <w:sz w:val="32"/>
          <w:szCs w:val="32"/>
        </w:rPr>
      </w:pPr>
      <w:r>
        <w:rPr>
          <w:rFonts w:hint="eastAsia" w:ascii="黑体" w:eastAsia="黑体"/>
          <w:sz w:val="32"/>
          <w:szCs w:val="32"/>
        </w:rPr>
        <w:t>第十一条</w:t>
      </w:r>
      <w:r>
        <w:rPr>
          <w:rFonts w:hint="eastAsia" w:ascii="仿宋_GB2312" w:eastAsia="仿宋_GB2312"/>
          <w:sz w:val="32"/>
          <w:szCs w:val="32"/>
        </w:rPr>
        <w:t xml:space="preserve"> 本办法自重新修订发布之日起实施。本办法属应急处置机制，不对外公布。</w:t>
      </w:r>
      <w:r>
        <w:rPr>
          <w:rFonts w:hint="eastAsia" w:ascii="仿宋_GB2312" w:hAnsi="Times New Roman" w:eastAsia="仿宋_GB2312" w:cs="Times New Roman"/>
          <w:sz w:val="32"/>
          <w:szCs w:val="32"/>
        </w:rPr>
        <w:t>各县（市、区）可根据</w:t>
      </w:r>
      <w:r>
        <w:rPr>
          <w:rFonts w:hint="eastAsia" w:ascii="仿宋_GB2312" w:eastAsia="仿宋_GB2312"/>
          <w:sz w:val="32"/>
          <w:szCs w:val="32"/>
        </w:rPr>
        <w:t>本办法制定实施细则。</w:t>
      </w:r>
    </w:p>
    <w:p>
      <w:pPr>
        <w:widowControl/>
        <w:shd w:val="clear" w:color="auto" w:fill="FFFFFF"/>
        <w:spacing w:line="560" w:lineRule="exact"/>
        <w:jc w:val="left"/>
        <w:rPr>
          <w:rFonts w:ascii="仿宋_GB2312" w:eastAsia="仿宋_GB2312"/>
          <w:sz w:val="32"/>
          <w:szCs w:val="32"/>
        </w:rPr>
      </w:pPr>
    </w:p>
    <w:p>
      <w:pPr>
        <w:widowControl/>
        <w:shd w:val="clear" w:color="auto" w:fill="FFFFFF"/>
        <w:spacing w:line="560" w:lineRule="exact"/>
        <w:jc w:val="left"/>
        <w:rPr>
          <w:rFonts w:ascii="仿宋_GB2312" w:eastAsia="仿宋_GB2312"/>
          <w:sz w:val="32"/>
          <w:szCs w:val="32"/>
        </w:rPr>
      </w:pPr>
      <w:r>
        <w:rPr>
          <w:rFonts w:hint="eastAsia" w:ascii="仿宋_GB2312" w:hAnsi="宋体" w:eastAsia="仿宋_GB2312" w:cs="宋体"/>
          <w:kern w:val="0"/>
          <w:sz w:val="32"/>
          <w:szCs w:val="32"/>
        </w:rPr>
        <w:t>附件：</w:t>
      </w:r>
      <w:r>
        <w:rPr>
          <w:rFonts w:hint="eastAsia" w:ascii="仿宋_GB2312" w:eastAsia="仿宋_GB2312"/>
          <w:sz w:val="32"/>
          <w:szCs w:val="32"/>
        </w:rPr>
        <w:t>1.温州市欠薪应急周转资金使用审批表</w:t>
      </w:r>
    </w:p>
    <w:p>
      <w:pPr>
        <w:snapToGrid w:val="0"/>
        <w:spacing w:line="560" w:lineRule="exact"/>
        <w:ind w:firstLine="960" w:firstLineChars="300"/>
        <w:rPr>
          <w:rFonts w:ascii="仿宋_GB2312" w:eastAsia="仿宋_GB2312"/>
          <w:sz w:val="32"/>
          <w:szCs w:val="32"/>
        </w:rPr>
      </w:pPr>
      <w:r>
        <w:rPr>
          <w:rFonts w:hint="eastAsia" w:ascii="仿宋_GB2312" w:eastAsia="仿宋_GB2312"/>
          <w:sz w:val="32"/>
          <w:szCs w:val="32"/>
        </w:rPr>
        <w:t>2.温州市欠薪应急周转资金核销审批表</w:t>
      </w:r>
    </w:p>
    <w:p/>
    <w:p/>
    <w:p/>
    <w:p/>
    <w:p/>
    <w:p/>
    <w:p/>
    <w:p/>
    <w:p/>
    <w:p/>
    <w:p/>
    <w:p/>
    <w:p/>
    <w:p/>
    <w:p/>
    <w:p/>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p>
    <w:p>
      <w:pPr>
        <w:spacing w:line="560" w:lineRule="exact"/>
        <w:rPr>
          <w:rFonts w:ascii="黑体" w:eastAsia="黑体"/>
          <w:sz w:val="32"/>
          <w:szCs w:val="32"/>
        </w:rPr>
      </w:pPr>
      <w:r>
        <w:rPr>
          <w:rFonts w:hint="eastAsia" w:ascii="黑体" w:eastAsia="黑体"/>
          <w:sz w:val="32"/>
          <w:szCs w:val="32"/>
        </w:rPr>
        <w:t>附件1</w:t>
      </w:r>
    </w:p>
    <w:p>
      <w:pPr>
        <w:spacing w:line="240" w:lineRule="exact"/>
        <w:rPr>
          <w:rFonts w:ascii="仿宋_GB2312" w:eastAsia="仿宋_GB2312"/>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温州市欠薪应急周转资金使用审批表</w:t>
      </w:r>
    </w:p>
    <w:p>
      <w:pPr>
        <w:spacing w:line="240" w:lineRule="exact"/>
        <w:rPr>
          <w:rFonts w:ascii="仿宋_GB2312" w:eastAsia="仿宋_GB2312"/>
          <w:sz w:val="28"/>
          <w:szCs w:val="28"/>
        </w:rPr>
      </w:pPr>
    </w:p>
    <w:p>
      <w:pPr>
        <w:spacing w:line="560" w:lineRule="exact"/>
        <w:rPr>
          <w:rFonts w:ascii="仿宋_GB2312" w:eastAsia="仿宋_GB2312"/>
          <w:sz w:val="28"/>
          <w:szCs w:val="28"/>
        </w:rPr>
      </w:pPr>
      <w:r>
        <w:rPr>
          <w:rFonts w:hint="eastAsia" w:ascii="仿宋_GB2312" w:eastAsia="仿宋_GB2312"/>
          <w:sz w:val="28"/>
          <w:szCs w:val="28"/>
        </w:rPr>
        <w:t>申报单位：                                 日期：</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9"/>
        <w:gridCol w:w="1575"/>
        <w:gridCol w:w="1538"/>
        <w:gridCol w:w="1382"/>
        <w:gridCol w:w="23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atLeast"/>
        </w:trPr>
        <w:tc>
          <w:tcPr>
            <w:tcW w:w="1639" w:type="dxa"/>
            <w:vMerge w:val="restart"/>
          </w:tcPr>
          <w:p>
            <w:pPr>
              <w:spacing w:line="560" w:lineRule="exact"/>
              <w:rPr>
                <w:rFonts w:ascii="仿宋_GB2312" w:eastAsia="仿宋_GB2312"/>
                <w:kern w:val="0"/>
                <w:sz w:val="28"/>
                <w:szCs w:val="28"/>
              </w:rPr>
            </w:pPr>
          </w:p>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欠薪单位</w:t>
            </w:r>
          </w:p>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基本情况</w:t>
            </w:r>
          </w:p>
        </w:tc>
        <w:tc>
          <w:tcPr>
            <w:tcW w:w="1575" w:type="dxa"/>
            <w:shd w:val="clear" w:color="auto" w:fill="auto"/>
          </w:tcPr>
          <w:p>
            <w:pPr>
              <w:spacing w:line="560" w:lineRule="exact"/>
              <w:rPr>
                <w:rFonts w:ascii="仿宋_GB2312" w:eastAsia="仿宋_GB2312"/>
                <w:kern w:val="0"/>
                <w:sz w:val="28"/>
                <w:szCs w:val="28"/>
              </w:rPr>
            </w:pPr>
            <w:r>
              <w:rPr>
                <w:rFonts w:hint="eastAsia" w:ascii="仿宋_GB2312" w:eastAsia="仿宋_GB2312"/>
                <w:kern w:val="0"/>
                <w:sz w:val="28"/>
                <w:szCs w:val="28"/>
              </w:rPr>
              <w:t>单位名称</w:t>
            </w:r>
          </w:p>
        </w:tc>
        <w:tc>
          <w:tcPr>
            <w:tcW w:w="5308" w:type="dxa"/>
            <w:gridSpan w:val="3"/>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39" w:type="dxa"/>
            <w:vMerge w:val="continue"/>
          </w:tcPr>
          <w:p>
            <w:pPr>
              <w:spacing w:line="560" w:lineRule="exact"/>
              <w:rPr>
                <w:rFonts w:ascii="仿宋_GB2312" w:eastAsia="仿宋_GB2312"/>
                <w:kern w:val="0"/>
                <w:sz w:val="28"/>
                <w:szCs w:val="28"/>
              </w:rPr>
            </w:pPr>
          </w:p>
        </w:tc>
        <w:tc>
          <w:tcPr>
            <w:tcW w:w="1575" w:type="dxa"/>
            <w:shd w:val="clear" w:color="auto" w:fill="auto"/>
          </w:tcPr>
          <w:p>
            <w:pPr>
              <w:spacing w:line="560" w:lineRule="exact"/>
              <w:rPr>
                <w:rFonts w:ascii="仿宋_GB2312" w:eastAsia="仿宋_GB2312"/>
                <w:kern w:val="0"/>
                <w:sz w:val="28"/>
                <w:szCs w:val="28"/>
              </w:rPr>
            </w:pPr>
            <w:r>
              <w:rPr>
                <w:rFonts w:hint="eastAsia" w:ascii="仿宋_GB2312" w:eastAsia="仿宋_GB2312"/>
                <w:kern w:val="0"/>
                <w:sz w:val="28"/>
                <w:szCs w:val="28"/>
              </w:rPr>
              <w:t>单位地址</w:t>
            </w:r>
          </w:p>
        </w:tc>
        <w:tc>
          <w:tcPr>
            <w:tcW w:w="5308" w:type="dxa"/>
            <w:gridSpan w:val="3"/>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39" w:type="dxa"/>
            <w:vMerge w:val="continue"/>
          </w:tcPr>
          <w:p>
            <w:pPr>
              <w:spacing w:line="560" w:lineRule="exact"/>
              <w:rPr>
                <w:rFonts w:ascii="仿宋_GB2312" w:eastAsia="仿宋_GB2312"/>
                <w:kern w:val="0"/>
                <w:sz w:val="28"/>
                <w:szCs w:val="28"/>
              </w:rPr>
            </w:pPr>
          </w:p>
        </w:tc>
        <w:tc>
          <w:tcPr>
            <w:tcW w:w="1575" w:type="dxa"/>
            <w:shd w:val="clear" w:color="auto" w:fill="auto"/>
          </w:tcPr>
          <w:p>
            <w:pPr>
              <w:spacing w:line="560" w:lineRule="exact"/>
              <w:rPr>
                <w:rFonts w:ascii="仿宋_GB2312" w:eastAsia="仿宋_GB2312"/>
                <w:kern w:val="0"/>
                <w:sz w:val="28"/>
                <w:szCs w:val="28"/>
              </w:rPr>
            </w:pPr>
            <w:r>
              <w:rPr>
                <w:rFonts w:hint="eastAsia" w:ascii="仿宋_GB2312" w:eastAsia="仿宋_GB2312"/>
                <w:kern w:val="0"/>
                <w:sz w:val="28"/>
                <w:szCs w:val="28"/>
              </w:rPr>
              <w:t>开户银行</w:t>
            </w:r>
          </w:p>
        </w:tc>
        <w:tc>
          <w:tcPr>
            <w:tcW w:w="1538" w:type="dxa"/>
            <w:shd w:val="clear" w:color="auto" w:fill="auto"/>
          </w:tcPr>
          <w:p>
            <w:pPr>
              <w:spacing w:line="560" w:lineRule="exact"/>
              <w:rPr>
                <w:rFonts w:ascii="仿宋_GB2312" w:eastAsia="仿宋_GB2312"/>
                <w:kern w:val="0"/>
                <w:sz w:val="28"/>
                <w:szCs w:val="28"/>
              </w:rPr>
            </w:pPr>
          </w:p>
        </w:tc>
        <w:tc>
          <w:tcPr>
            <w:tcW w:w="1382" w:type="dxa"/>
            <w:shd w:val="clear" w:color="auto" w:fill="auto"/>
          </w:tcPr>
          <w:p>
            <w:pPr>
              <w:spacing w:line="560" w:lineRule="exact"/>
              <w:rPr>
                <w:rFonts w:ascii="仿宋_GB2312" w:eastAsia="仿宋_GB2312"/>
                <w:kern w:val="0"/>
                <w:sz w:val="28"/>
                <w:szCs w:val="28"/>
              </w:rPr>
            </w:pPr>
            <w:r>
              <w:rPr>
                <w:rFonts w:hint="eastAsia" w:ascii="仿宋_GB2312" w:eastAsia="仿宋_GB2312"/>
                <w:kern w:val="0"/>
                <w:sz w:val="28"/>
                <w:szCs w:val="28"/>
              </w:rPr>
              <w:t>银行帐号</w:t>
            </w:r>
          </w:p>
        </w:tc>
        <w:tc>
          <w:tcPr>
            <w:tcW w:w="2388" w:type="dxa"/>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39" w:type="dxa"/>
            <w:vMerge w:val="continue"/>
          </w:tcPr>
          <w:p>
            <w:pPr>
              <w:spacing w:line="560" w:lineRule="exact"/>
              <w:rPr>
                <w:rFonts w:ascii="仿宋_GB2312" w:eastAsia="仿宋_GB2312"/>
                <w:kern w:val="0"/>
                <w:sz w:val="28"/>
                <w:szCs w:val="28"/>
              </w:rPr>
            </w:pPr>
          </w:p>
        </w:tc>
        <w:tc>
          <w:tcPr>
            <w:tcW w:w="1575" w:type="dxa"/>
            <w:shd w:val="clear" w:color="auto" w:fill="auto"/>
          </w:tcPr>
          <w:p>
            <w:pPr>
              <w:spacing w:line="560" w:lineRule="exact"/>
              <w:rPr>
                <w:rFonts w:ascii="仿宋_GB2312" w:eastAsia="仿宋_GB2312"/>
                <w:kern w:val="0"/>
                <w:sz w:val="28"/>
                <w:szCs w:val="28"/>
              </w:rPr>
            </w:pPr>
            <w:r>
              <w:rPr>
                <w:rFonts w:hint="eastAsia" w:ascii="仿宋_GB2312" w:eastAsia="仿宋_GB2312"/>
                <w:kern w:val="0"/>
                <w:sz w:val="28"/>
                <w:szCs w:val="28"/>
              </w:rPr>
              <w:t>法定代表人</w:t>
            </w:r>
          </w:p>
        </w:tc>
        <w:tc>
          <w:tcPr>
            <w:tcW w:w="1538" w:type="dxa"/>
            <w:shd w:val="clear" w:color="auto" w:fill="auto"/>
          </w:tcPr>
          <w:p>
            <w:pPr>
              <w:spacing w:line="560" w:lineRule="exact"/>
              <w:rPr>
                <w:rFonts w:ascii="仿宋_GB2312" w:eastAsia="仿宋_GB2312"/>
                <w:kern w:val="0"/>
                <w:sz w:val="28"/>
                <w:szCs w:val="28"/>
              </w:rPr>
            </w:pPr>
          </w:p>
        </w:tc>
        <w:tc>
          <w:tcPr>
            <w:tcW w:w="1382" w:type="dxa"/>
            <w:shd w:val="clear" w:color="auto" w:fill="auto"/>
          </w:tcPr>
          <w:p>
            <w:pPr>
              <w:spacing w:line="560" w:lineRule="exact"/>
              <w:rPr>
                <w:rFonts w:ascii="仿宋_GB2312" w:eastAsia="仿宋_GB2312"/>
                <w:kern w:val="0"/>
                <w:sz w:val="28"/>
                <w:szCs w:val="28"/>
              </w:rPr>
            </w:pPr>
            <w:r>
              <w:rPr>
                <w:rFonts w:hint="eastAsia" w:ascii="仿宋_GB2312" w:eastAsia="仿宋_GB2312"/>
                <w:kern w:val="0"/>
                <w:sz w:val="28"/>
                <w:szCs w:val="28"/>
              </w:rPr>
              <w:t>联系电话</w:t>
            </w:r>
          </w:p>
        </w:tc>
        <w:tc>
          <w:tcPr>
            <w:tcW w:w="2388" w:type="dxa"/>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639" w:type="dxa"/>
            <w:vMerge w:val="restart"/>
          </w:tcPr>
          <w:p>
            <w:pPr>
              <w:spacing w:line="560" w:lineRule="exact"/>
              <w:rPr>
                <w:rFonts w:ascii="仿宋_GB2312" w:eastAsia="仿宋_GB2312"/>
                <w:kern w:val="0"/>
                <w:sz w:val="28"/>
                <w:szCs w:val="28"/>
              </w:rPr>
            </w:pPr>
          </w:p>
          <w:p>
            <w:pPr>
              <w:spacing w:line="560" w:lineRule="exact"/>
              <w:rPr>
                <w:rFonts w:ascii="仿宋_GB2312" w:eastAsia="仿宋_GB2312"/>
                <w:kern w:val="0"/>
                <w:sz w:val="28"/>
                <w:szCs w:val="28"/>
              </w:rPr>
            </w:pPr>
            <w:r>
              <w:rPr>
                <w:rFonts w:hint="eastAsia" w:ascii="仿宋_GB2312" w:eastAsia="仿宋_GB2312"/>
                <w:kern w:val="0"/>
                <w:sz w:val="28"/>
                <w:szCs w:val="28"/>
              </w:rPr>
              <w:t>欠薪案情</w:t>
            </w:r>
          </w:p>
        </w:tc>
        <w:tc>
          <w:tcPr>
            <w:tcW w:w="6883" w:type="dxa"/>
            <w:gridSpan w:val="4"/>
            <w:shd w:val="clear" w:color="auto" w:fill="auto"/>
          </w:tcPr>
          <w:p>
            <w:pPr>
              <w:spacing w:line="560" w:lineRule="exact"/>
              <w:rPr>
                <w:rFonts w:ascii="仿宋_GB2312" w:eastAsia="仿宋_GB2312"/>
                <w:kern w:val="0"/>
                <w:sz w:val="28"/>
                <w:szCs w:val="28"/>
              </w:rPr>
            </w:pPr>
            <w:r>
              <w:rPr>
                <w:rFonts w:hint="eastAsia" w:ascii="仿宋_GB2312" w:eastAsia="仿宋_GB2312"/>
                <w:kern w:val="0"/>
                <w:sz w:val="28"/>
                <w:szCs w:val="28"/>
              </w:rPr>
              <w:t>垫付金额：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65" w:hRule="atLeast"/>
        </w:trPr>
        <w:tc>
          <w:tcPr>
            <w:tcW w:w="1639" w:type="dxa"/>
            <w:vMerge w:val="continue"/>
          </w:tcPr>
          <w:p>
            <w:pPr>
              <w:spacing w:line="560" w:lineRule="exact"/>
              <w:rPr>
                <w:rFonts w:ascii="仿宋_GB2312" w:eastAsia="仿宋_GB2312"/>
                <w:kern w:val="0"/>
                <w:sz w:val="28"/>
                <w:szCs w:val="28"/>
              </w:rPr>
            </w:pPr>
          </w:p>
        </w:tc>
        <w:tc>
          <w:tcPr>
            <w:tcW w:w="6883" w:type="dxa"/>
            <w:gridSpan w:val="4"/>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1" w:hRule="atLeast"/>
        </w:trPr>
        <w:tc>
          <w:tcPr>
            <w:tcW w:w="1639" w:type="dxa"/>
          </w:tcPr>
          <w:p>
            <w:pPr>
              <w:spacing w:line="560" w:lineRule="exact"/>
              <w:ind w:left="281" w:leftChars="67" w:hanging="140" w:hangingChars="50"/>
              <w:rPr>
                <w:rFonts w:ascii="仿宋_GB2312" w:eastAsia="仿宋_GB2312"/>
                <w:kern w:val="0"/>
                <w:sz w:val="28"/>
                <w:szCs w:val="28"/>
              </w:rPr>
            </w:pPr>
            <w:r>
              <w:rPr>
                <w:rFonts w:hint="eastAsia" w:ascii="仿宋_GB2312" w:eastAsia="仿宋_GB2312"/>
                <w:kern w:val="0"/>
                <w:sz w:val="28"/>
                <w:szCs w:val="28"/>
              </w:rPr>
              <w:t>凭证目录</w:t>
            </w:r>
          </w:p>
        </w:tc>
        <w:tc>
          <w:tcPr>
            <w:tcW w:w="6883" w:type="dxa"/>
            <w:gridSpan w:val="4"/>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1" w:hRule="atLeast"/>
        </w:trPr>
        <w:tc>
          <w:tcPr>
            <w:tcW w:w="1639" w:type="dxa"/>
          </w:tcPr>
          <w:p>
            <w:pPr>
              <w:spacing w:line="560" w:lineRule="exact"/>
              <w:ind w:firstLine="420" w:firstLineChars="150"/>
              <w:rPr>
                <w:rFonts w:ascii="仿宋_GB2312" w:eastAsia="仿宋_GB2312"/>
                <w:kern w:val="0"/>
                <w:sz w:val="28"/>
                <w:szCs w:val="28"/>
              </w:rPr>
            </w:pPr>
            <w:r>
              <w:rPr>
                <w:rFonts w:hint="eastAsia" w:ascii="仿宋_GB2312" w:eastAsia="仿宋_GB2312"/>
                <w:kern w:val="0"/>
                <w:sz w:val="28"/>
                <w:szCs w:val="28"/>
              </w:rPr>
              <w:t>经办</w:t>
            </w:r>
          </w:p>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机构意见</w:t>
            </w:r>
          </w:p>
        </w:tc>
        <w:tc>
          <w:tcPr>
            <w:tcW w:w="6883" w:type="dxa"/>
            <w:gridSpan w:val="4"/>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0" w:hRule="atLeast"/>
        </w:trPr>
        <w:tc>
          <w:tcPr>
            <w:tcW w:w="1639" w:type="dxa"/>
          </w:tcPr>
          <w:p>
            <w:pPr>
              <w:spacing w:line="560" w:lineRule="exact"/>
              <w:rPr>
                <w:rFonts w:ascii="仿宋_GB2312" w:eastAsia="仿宋_GB2312"/>
                <w:kern w:val="0"/>
                <w:sz w:val="28"/>
                <w:szCs w:val="28"/>
              </w:rPr>
            </w:pPr>
            <w:r>
              <w:rPr>
                <w:rFonts w:hint="eastAsia" w:ascii="仿宋_GB2312" w:eastAsia="仿宋_GB2312"/>
                <w:kern w:val="0"/>
                <w:sz w:val="28"/>
                <w:szCs w:val="28"/>
              </w:rPr>
              <w:t>人力社保部门审批意见</w:t>
            </w:r>
          </w:p>
        </w:tc>
        <w:tc>
          <w:tcPr>
            <w:tcW w:w="6883" w:type="dxa"/>
            <w:gridSpan w:val="4"/>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3" w:hRule="atLeast"/>
        </w:trPr>
        <w:tc>
          <w:tcPr>
            <w:tcW w:w="1639" w:type="dxa"/>
          </w:tcPr>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财政部门</w:t>
            </w:r>
          </w:p>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审批意见</w:t>
            </w:r>
          </w:p>
        </w:tc>
        <w:tc>
          <w:tcPr>
            <w:tcW w:w="6883" w:type="dxa"/>
            <w:gridSpan w:val="4"/>
            <w:shd w:val="clear" w:color="auto" w:fill="auto"/>
          </w:tcPr>
          <w:p>
            <w:pPr>
              <w:spacing w:line="560" w:lineRule="exact"/>
              <w:rPr>
                <w:rFonts w:ascii="仿宋_GB2312" w:eastAsia="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3" w:hRule="atLeast"/>
        </w:trPr>
        <w:tc>
          <w:tcPr>
            <w:tcW w:w="1639" w:type="dxa"/>
          </w:tcPr>
          <w:p>
            <w:pPr>
              <w:spacing w:line="560" w:lineRule="exact"/>
              <w:rPr>
                <w:rFonts w:ascii="仿宋_GB2312" w:eastAsia="仿宋_GB2312"/>
                <w:kern w:val="0"/>
                <w:sz w:val="28"/>
                <w:szCs w:val="28"/>
              </w:rPr>
            </w:pPr>
            <w:r>
              <w:rPr>
                <w:rFonts w:hint="eastAsia" w:ascii="仿宋_GB2312" w:eastAsia="仿宋_GB2312"/>
                <w:kern w:val="0"/>
                <w:sz w:val="28"/>
                <w:szCs w:val="28"/>
              </w:rPr>
              <w:t>政府分管领导审批意见</w:t>
            </w:r>
          </w:p>
        </w:tc>
        <w:tc>
          <w:tcPr>
            <w:tcW w:w="6883" w:type="dxa"/>
            <w:gridSpan w:val="4"/>
            <w:shd w:val="clear" w:color="auto" w:fill="auto"/>
          </w:tcPr>
          <w:p>
            <w:pPr>
              <w:spacing w:line="560" w:lineRule="exact"/>
              <w:rPr>
                <w:rFonts w:ascii="仿宋_GB2312" w:eastAsia="仿宋_GB2312"/>
                <w:kern w:val="0"/>
                <w:sz w:val="28"/>
                <w:szCs w:val="28"/>
              </w:rPr>
            </w:pPr>
          </w:p>
        </w:tc>
      </w:tr>
    </w:tbl>
    <w:p>
      <w:pPr>
        <w:spacing w:line="560" w:lineRule="exact"/>
        <w:rPr>
          <w:rFonts w:ascii="黑体" w:eastAsia="黑体"/>
          <w:sz w:val="32"/>
          <w:szCs w:val="32"/>
        </w:rPr>
      </w:pPr>
    </w:p>
    <w:p>
      <w:pPr>
        <w:spacing w:line="560" w:lineRule="exact"/>
        <w:rPr>
          <w:rFonts w:ascii="黑体" w:eastAsia="黑体"/>
          <w:sz w:val="32"/>
          <w:szCs w:val="32"/>
        </w:rPr>
      </w:pPr>
      <w:r>
        <w:rPr>
          <w:rFonts w:hint="eastAsia" w:ascii="黑体" w:eastAsia="黑体"/>
          <w:sz w:val="32"/>
          <w:szCs w:val="32"/>
        </w:rPr>
        <w:t>附件2</w:t>
      </w:r>
    </w:p>
    <w:p>
      <w:pPr>
        <w:spacing w:line="240" w:lineRule="exact"/>
        <w:rPr>
          <w:rFonts w:ascii="仿宋_GB2312" w:eastAsia="仿宋_GB2312"/>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温州市欠薪应急周转资金核销审批表</w:t>
      </w:r>
    </w:p>
    <w:p>
      <w:pPr>
        <w:spacing w:line="240" w:lineRule="exact"/>
        <w:rPr>
          <w:rFonts w:ascii="仿宋_GB2312" w:eastAsia="仿宋_GB2312"/>
          <w:sz w:val="10"/>
          <w:szCs w:val="10"/>
        </w:rPr>
      </w:pPr>
    </w:p>
    <w:p>
      <w:pPr>
        <w:spacing w:line="560" w:lineRule="exact"/>
        <w:rPr>
          <w:rFonts w:ascii="仿宋_GB2312" w:eastAsia="仿宋_GB2312"/>
          <w:szCs w:val="21"/>
        </w:rPr>
      </w:pPr>
      <w:r>
        <w:rPr>
          <w:rFonts w:hint="eastAsia" w:ascii="仿宋_GB2312" w:eastAsia="仿宋_GB2312"/>
          <w:sz w:val="28"/>
          <w:szCs w:val="28"/>
        </w:rPr>
        <w:t>申报单位：                                   日期：</w:t>
      </w:r>
    </w:p>
    <w:tbl>
      <w:tblPr>
        <w:tblStyle w:val="3"/>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96"/>
        <w:gridCol w:w="1624"/>
        <w:gridCol w:w="144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28" w:type="dxa"/>
            <w:vMerge w:val="restart"/>
            <w:vAlign w:val="center"/>
          </w:tcPr>
          <w:p>
            <w:pPr>
              <w:spacing w:line="560" w:lineRule="exact"/>
              <w:ind w:firstLine="140" w:firstLineChars="50"/>
              <w:jc w:val="center"/>
              <w:rPr>
                <w:rFonts w:ascii="仿宋_GB2312" w:eastAsia="仿宋_GB2312"/>
                <w:kern w:val="0"/>
                <w:sz w:val="28"/>
                <w:szCs w:val="28"/>
              </w:rPr>
            </w:pPr>
            <w:r>
              <w:rPr>
                <w:rFonts w:hint="eastAsia" w:ascii="仿宋_GB2312" w:eastAsia="仿宋_GB2312"/>
                <w:kern w:val="0"/>
                <w:sz w:val="28"/>
                <w:szCs w:val="28"/>
              </w:rPr>
              <w:t>欠薪单位</w:t>
            </w:r>
          </w:p>
          <w:p>
            <w:pPr>
              <w:spacing w:line="560" w:lineRule="exact"/>
              <w:ind w:firstLine="140" w:firstLineChars="50"/>
              <w:jc w:val="center"/>
              <w:rPr>
                <w:kern w:val="0"/>
                <w:sz w:val="20"/>
                <w:szCs w:val="20"/>
              </w:rPr>
            </w:pPr>
            <w:r>
              <w:rPr>
                <w:rFonts w:hint="eastAsia" w:ascii="仿宋_GB2312" w:eastAsia="仿宋_GB2312"/>
                <w:kern w:val="0"/>
                <w:sz w:val="28"/>
                <w:szCs w:val="28"/>
              </w:rPr>
              <w:t>基本情况</w:t>
            </w:r>
          </w:p>
        </w:tc>
        <w:tc>
          <w:tcPr>
            <w:tcW w:w="1796" w:type="dxa"/>
          </w:tcPr>
          <w:p>
            <w:pPr>
              <w:spacing w:line="560" w:lineRule="exact"/>
              <w:rPr>
                <w:rFonts w:ascii="仿宋_GB2312" w:eastAsia="仿宋_GB2312"/>
                <w:kern w:val="0"/>
                <w:sz w:val="28"/>
                <w:szCs w:val="28"/>
              </w:rPr>
            </w:pPr>
            <w:r>
              <w:rPr>
                <w:rFonts w:hint="eastAsia" w:ascii="仿宋_GB2312" w:eastAsia="仿宋_GB2312"/>
                <w:kern w:val="0"/>
                <w:sz w:val="28"/>
                <w:szCs w:val="28"/>
              </w:rPr>
              <w:t>单位名称</w:t>
            </w:r>
          </w:p>
        </w:tc>
        <w:tc>
          <w:tcPr>
            <w:tcW w:w="5296" w:type="dxa"/>
            <w:gridSpan w:val="3"/>
          </w:tcPr>
          <w:p>
            <w:pPr>
              <w:spacing w:line="560" w:lineRule="exac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28" w:type="dxa"/>
            <w:vMerge w:val="continue"/>
          </w:tcPr>
          <w:p>
            <w:pPr>
              <w:spacing w:line="560" w:lineRule="exact"/>
              <w:ind w:firstLine="140" w:firstLineChars="50"/>
              <w:rPr>
                <w:rFonts w:ascii="仿宋_GB2312" w:eastAsia="仿宋_GB2312"/>
                <w:kern w:val="0"/>
                <w:sz w:val="28"/>
                <w:szCs w:val="28"/>
              </w:rPr>
            </w:pPr>
          </w:p>
        </w:tc>
        <w:tc>
          <w:tcPr>
            <w:tcW w:w="1796" w:type="dxa"/>
          </w:tcPr>
          <w:p>
            <w:pPr>
              <w:spacing w:line="560" w:lineRule="exact"/>
              <w:rPr>
                <w:rFonts w:ascii="仿宋_GB2312" w:eastAsia="仿宋_GB2312"/>
                <w:kern w:val="0"/>
                <w:sz w:val="28"/>
                <w:szCs w:val="28"/>
              </w:rPr>
            </w:pPr>
            <w:r>
              <w:rPr>
                <w:rFonts w:hint="eastAsia" w:ascii="仿宋_GB2312" w:eastAsia="仿宋_GB2312"/>
                <w:kern w:val="0"/>
                <w:sz w:val="28"/>
                <w:szCs w:val="28"/>
              </w:rPr>
              <w:t>单位地址</w:t>
            </w:r>
          </w:p>
        </w:tc>
        <w:tc>
          <w:tcPr>
            <w:tcW w:w="5296" w:type="dxa"/>
            <w:gridSpan w:val="3"/>
          </w:tcPr>
          <w:p>
            <w:pPr>
              <w:spacing w:line="560" w:lineRule="exac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28" w:type="dxa"/>
            <w:vMerge w:val="continue"/>
          </w:tcPr>
          <w:p>
            <w:pPr>
              <w:spacing w:line="560" w:lineRule="exact"/>
              <w:ind w:firstLine="280" w:firstLineChars="100"/>
              <w:rPr>
                <w:rFonts w:ascii="仿宋_GB2312" w:eastAsia="仿宋_GB2312"/>
                <w:kern w:val="0"/>
                <w:sz w:val="28"/>
                <w:szCs w:val="28"/>
              </w:rPr>
            </w:pPr>
          </w:p>
        </w:tc>
        <w:tc>
          <w:tcPr>
            <w:tcW w:w="1796" w:type="dxa"/>
          </w:tcPr>
          <w:p>
            <w:pPr>
              <w:spacing w:line="560" w:lineRule="exact"/>
              <w:rPr>
                <w:rFonts w:ascii="仿宋_GB2312" w:eastAsia="仿宋_GB2312"/>
                <w:kern w:val="0"/>
                <w:sz w:val="28"/>
                <w:szCs w:val="28"/>
              </w:rPr>
            </w:pPr>
            <w:r>
              <w:rPr>
                <w:rFonts w:hint="eastAsia" w:ascii="仿宋_GB2312" w:eastAsia="仿宋_GB2312"/>
                <w:kern w:val="0"/>
                <w:sz w:val="28"/>
                <w:szCs w:val="28"/>
              </w:rPr>
              <w:t>法定代表人</w:t>
            </w:r>
          </w:p>
        </w:tc>
        <w:tc>
          <w:tcPr>
            <w:tcW w:w="1624" w:type="dxa"/>
          </w:tcPr>
          <w:p>
            <w:pPr>
              <w:spacing w:line="560" w:lineRule="exact"/>
              <w:ind w:firstLine="280" w:firstLineChars="100"/>
              <w:rPr>
                <w:rFonts w:ascii="仿宋_GB2312" w:eastAsia="仿宋_GB2312"/>
                <w:kern w:val="0"/>
                <w:sz w:val="28"/>
                <w:szCs w:val="28"/>
              </w:rPr>
            </w:pPr>
          </w:p>
        </w:tc>
        <w:tc>
          <w:tcPr>
            <w:tcW w:w="1440" w:type="dxa"/>
          </w:tcPr>
          <w:p>
            <w:pPr>
              <w:spacing w:line="560" w:lineRule="exact"/>
              <w:rPr>
                <w:rFonts w:ascii="仿宋_GB2312" w:eastAsia="仿宋_GB2312"/>
                <w:kern w:val="0"/>
                <w:sz w:val="28"/>
                <w:szCs w:val="28"/>
              </w:rPr>
            </w:pPr>
            <w:r>
              <w:rPr>
                <w:rFonts w:hint="eastAsia" w:ascii="仿宋_GB2312" w:eastAsia="仿宋_GB2312"/>
                <w:kern w:val="0"/>
                <w:sz w:val="28"/>
                <w:szCs w:val="28"/>
              </w:rPr>
              <w:t>联系电话</w:t>
            </w:r>
          </w:p>
        </w:tc>
        <w:tc>
          <w:tcPr>
            <w:tcW w:w="2232" w:type="dxa"/>
          </w:tcPr>
          <w:p>
            <w:pPr>
              <w:spacing w:line="560" w:lineRule="exact"/>
              <w:ind w:firstLine="280" w:firstLineChars="100"/>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trPr>
        <w:tc>
          <w:tcPr>
            <w:tcW w:w="1728" w:type="dxa"/>
          </w:tcPr>
          <w:p>
            <w:pPr>
              <w:spacing w:line="560" w:lineRule="exact"/>
              <w:ind w:firstLine="420" w:firstLineChars="150"/>
              <w:rPr>
                <w:rFonts w:ascii="仿宋_GB2312" w:eastAsia="仿宋_GB2312"/>
                <w:kern w:val="0"/>
                <w:sz w:val="28"/>
                <w:szCs w:val="28"/>
              </w:rPr>
            </w:pPr>
          </w:p>
          <w:p>
            <w:pPr>
              <w:spacing w:line="560" w:lineRule="exact"/>
              <w:ind w:firstLine="420" w:firstLineChars="150"/>
              <w:rPr>
                <w:rFonts w:ascii="仿宋_GB2312" w:eastAsia="仿宋_GB2312"/>
                <w:kern w:val="0"/>
                <w:sz w:val="28"/>
                <w:szCs w:val="28"/>
              </w:rPr>
            </w:pPr>
            <w:r>
              <w:rPr>
                <w:rFonts w:hint="eastAsia" w:ascii="仿宋_GB2312" w:eastAsia="仿宋_GB2312"/>
                <w:kern w:val="0"/>
                <w:sz w:val="28"/>
                <w:szCs w:val="28"/>
              </w:rPr>
              <w:t>欠 薪</w:t>
            </w:r>
          </w:p>
          <w:p>
            <w:pPr>
              <w:spacing w:line="560" w:lineRule="exact"/>
              <w:ind w:firstLine="420" w:firstLineChars="150"/>
              <w:rPr>
                <w:rFonts w:ascii="仿宋_GB2312" w:eastAsia="仿宋_GB2312"/>
                <w:kern w:val="0"/>
                <w:sz w:val="28"/>
                <w:szCs w:val="28"/>
              </w:rPr>
            </w:pPr>
            <w:r>
              <w:rPr>
                <w:rFonts w:hint="eastAsia" w:ascii="仿宋_GB2312" w:eastAsia="仿宋_GB2312"/>
                <w:kern w:val="0"/>
                <w:sz w:val="28"/>
                <w:szCs w:val="28"/>
              </w:rPr>
              <w:t>案 情</w:t>
            </w:r>
          </w:p>
        </w:tc>
        <w:tc>
          <w:tcPr>
            <w:tcW w:w="7092" w:type="dxa"/>
            <w:gridSpan w:val="4"/>
          </w:tcPr>
          <w:p>
            <w:pPr>
              <w:spacing w:line="560" w:lineRule="exact"/>
              <w:ind w:firstLine="280" w:firstLineChars="100"/>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728" w:type="dxa"/>
            <w:vMerge w:val="restart"/>
          </w:tcPr>
          <w:p>
            <w:pPr>
              <w:spacing w:line="560" w:lineRule="exact"/>
              <w:ind w:firstLine="280" w:firstLineChars="100"/>
              <w:rPr>
                <w:rFonts w:ascii="仿宋_GB2312" w:eastAsia="仿宋_GB2312"/>
                <w:kern w:val="0"/>
                <w:sz w:val="28"/>
                <w:szCs w:val="28"/>
              </w:rPr>
            </w:pPr>
          </w:p>
          <w:p>
            <w:pPr>
              <w:spacing w:line="560" w:lineRule="exact"/>
              <w:ind w:firstLine="280" w:firstLineChars="100"/>
              <w:rPr>
                <w:rFonts w:ascii="仿宋_GB2312" w:eastAsia="仿宋_GB2312"/>
                <w:kern w:val="0"/>
                <w:sz w:val="28"/>
                <w:szCs w:val="28"/>
              </w:rPr>
            </w:pPr>
            <w:r>
              <w:rPr>
                <w:rFonts w:hint="eastAsia" w:ascii="仿宋_GB2312" w:eastAsia="仿宋_GB2312"/>
                <w:kern w:val="0"/>
                <w:sz w:val="28"/>
                <w:szCs w:val="28"/>
              </w:rPr>
              <w:t>需要核</w:t>
            </w:r>
          </w:p>
          <w:p>
            <w:pPr>
              <w:spacing w:line="560" w:lineRule="exact"/>
              <w:ind w:firstLine="280" w:firstLineChars="100"/>
              <w:rPr>
                <w:rFonts w:ascii="仿宋_GB2312" w:eastAsia="仿宋_GB2312"/>
                <w:kern w:val="0"/>
                <w:sz w:val="28"/>
                <w:szCs w:val="28"/>
              </w:rPr>
            </w:pPr>
            <w:r>
              <w:rPr>
                <w:rFonts w:hint="eastAsia" w:ascii="仿宋_GB2312" w:eastAsia="仿宋_GB2312"/>
                <w:kern w:val="0"/>
                <w:sz w:val="28"/>
                <w:szCs w:val="28"/>
              </w:rPr>
              <w:t>销原由</w:t>
            </w:r>
          </w:p>
        </w:tc>
        <w:tc>
          <w:tcPr>
            <w:tcW w:w="7092" w:type="dxa"/>
            <w:gridSpan w:val="4"/>
          </w:tcPr>
          <w:p>
            <w:pPr>
              <w:spacing w:line="560" w:lineRule="exact"/>
              <w:rPr>
                <w:rFonts w:ascii="仿宋_GB2312" w:eastAsia="仿宋_GB2312"/>
                <w:kern w:val="0"/>
                <w:sz w:val="28"/>
                <w:szCs w:val="28"/>
              </w:rPr>
            </w:pPr>
            <w:r>
              <w:rPr>
                <w:rFonts w:hint="eastAsia" w:ascii="仿宋_GB2312" w:eastAsia="仿宋_GB2312"/>
                <w:kern w:val="0"/>
                <w:sz w:val="28"/>
                <w:szCs w:val="28"/>
              </w:rPr>
              <w:t>核销金额：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trPr>
        <w:tc>
          <w:tcPr>
            <w:tcW w:w="1728" w:type="dxa"/>
            <w:vMerge w:val="continue"/>
          </w:tcPr>
          <w:p>
            <w:pPr>
              <w:spacing w:line="560" w:lineRule="exact"/>
              <w:ind w:firstLine="280" w:firstLineChars="100"/>
              <w:rPr>
                <w:rFonts w:ascii="仿宋_GB2312" w:eastAsia="仿宋_GB2312"/>
                <w:kern w:val="0"/>
                <w:sz w:val="28"/>
                <w:szCs w:val="28"/>
              </w:rPr>
            </w:pPr>
          </w:p>
        </w:tc>
        <w:tc>
          <w:tcPr>
            <w:tcW w:w="7092" w:type="dxa"/>
            <w:gridSpan w:val="4"/>
          </w:tcPr>
          <w:p>
            <w:pPr>
              <w:spacing w:line="560" w:lineRule="exact"/>
              <w:ind w:firstLine="280" w:firstLineChars="100"/>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728" w:type="dxa"/>
          </w:tcPr>
          <w:p>
            <w:pPr>
              <w:spacing w:line="560" w:lineRule="exact"/>
              <w:ind w:firstLine="420" w:firstLineChars="150"/>
              <w:rPr>
                <w:rFonts w:ascii="仿宋_GB2312" w:eastAsia="仿宋_GB2312"/>
                <w:kern w:val="0"/>
                <w:sz w:val="28"/>
                <w:szCs w:val="28"/>
              </w:rPr>
            </w:pPr>
            <w:r>
              <w:rPr>
                <w:rFonts w:hint="eastAsia" w:ascii="仿宋_GB2312" w:eastAsia="仿宋_GB2312"/>
                <w:kern w:val="0"/>
                <w:sz w:val="28"/>
                <w:szCs w:val="28"/>
              </w:rPr>
              <w:t>经办</w:t>
            </w:r>
          </w:p>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机构意见</w:t>
            </w:r>
          </w:p>
        </w:tc>
        <w:tc>
          <w:tcPr>
            <w:tcW w:w="7092" w:type="dxa"/>
            <w:gridSpan w:val="4"/>
          </w:tcPr>
          <w:p>
            <w:pPr>
              <w:spacing w:line="560" w:lineRule="exact"/>
              <w:ind w:firstLine="280" w:firstLineChars="100"/>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728" w:type="dxa"/>
          </w:tcPr>
          <w:p>
            <w:pPr>
              <w:spacing w:line="560" w:lineRule="exact"/>
              <w:rPr>
                <w:rFonts w:ascii="仿宋_GB2312" w:eastAsia="仿宋_GB2312"/>
                <w:kern w:val="0"/>
                <w:sz w:val="28"/>
                <w:szCs w:val="28"/>
              </w:rPr>
            </w:pPr>
            <w:r>
              <w:rPr>
                <w:rFonts w:hint="eastAsia" w:ascii="仿宋_GB2312" w:eastAsia="仿宋_GB2312"/>
                <w:kern w:val="0"/>
                <w:sz w:val="28"/>
                <w:szCs w:val="28"/>
              </w:rPr>
              <w:t>人力社保部门审批意见</w:t>
            </w:r>
          </w:p>
        </w:tc>
        <w:tc>
          <w:tcPr>
            <w:tcW w:w="7092" w:type="dxa"/>
            <w:gridSpan w:val="4"/>
          </w:tcPr>
          <w:p>
            <w:pPr>
              <w:spacing w:line="560" w:lineRule="exact"/>
              <w:ind w:firstLine="280" w:firstLineChars="100"/>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728" w:type="dxa"/>
          </w:tcPr>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财政部门</w:t>
            </w:r>
          </w:p>
          <w:p>
            <w:pPr>
              <w:spacing w:line="560" w:lineRule="exact"/>
              <w:ind w:firstLine="140" w:firstLineChars="50"/>
              <w:rPr>
                <w:rFonts w:ascii="仿宋_GB2312" w:eastAsia="仿宋_GB2312"/>
                <w:kern w:val="0"/>
                <w:sz w:val="28"/>
                <w:szCs w:val="28"/>
              </w:rPr>
            </w:pPr>
            <w:r>
              <w:rPr>
                <w:rFonts w:hint="eastAsia" w:ascii="仿宋_GB2312" w:eastAsia="仿宋_GB2312"/>
                <w:kern w:val="0"/>
                <w:sz w:val="28"/>
                <w:szCs w:val="28"/>
              </w:rPr>
              <w:t>审批意见</w:t>
            </w:r>
          </w:p>
        </w:tc>
        <w:tc>
          <w:tcPr>
            <w:tcW w:w="7092" w:type="dxa"/>
            <w:gridSpan w:val="4"/>
          </w:tcPr>
          <w:p>
            <w:pPr>
              <w:spacing w:line="560" w:lineRule="exact"/>
              <w:ind w:firstLine="280" w:firstLineChars="100"/>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728" w:type="dxa"/>
          </w:tcPr>
          <w:p>
            <w:pPr>
              <w:spacing w:line="560" w:lineRule="exact"/>
              <w:rPr>
                <w:rFonts w:ascii="仿宋_GB2312" w:eastAsia="仿宋_GB2312"/>
                <w:kern w:val="0"/>
                <w:sz w:val="28"/>
                <w:szCs w:val="28"/>
              </w:rPr>
            </w:pPr>
            <w:r>
              <w:rPr>
                <w:rFonts w:hint="eastAsia" w:ascii="仿宋_GB2312" w:eastAsia="仿宋_GB2312"/>
                <w:kern w:val="0"/>
                <w:sz w:val="28"/>
                <w:szCs w:val="28"/>
              </w:rPr>
              <w:t>政府分管领导审批意见</w:t>
            </w:r>
          </w:p>
        </w:tc>
        <w:tc>
          <w:tcPr>
            <w:tcW w:w="7092" w:type="dxa"/>
            <w:gridSpan w:val="4"/>
          </w:tcPr>
          <w:p>
            <w:pPr>
              <w:spacing w:line="560" w:lineRule="exact"/>
              <w:ind w:firstLine="280" w:firstLineChars="100"/>
              <w:rPr>
                <w:rFonts w:ascii="仿宋_GB2312" w:eastAsia="仿宋_GB2312"/>
                <w:kern w:val="0"/>
                <w:sz w:val="28"/>
                <w:szCs w:val="28"/>
              </w:rPr>
            </w:pPr>
          </w:p>
        </w:tc>
      </w:tr>
    </w:tbl>
    <w:p>
      <w:pPr>
        <w:snapToGrid w:val="0"/>
        <w:ind w:right="210" w:rightChars="100"/>
        <w:rPr>
          <w:rFonts w:ascii="仿宋_GB2312" w:hAnsi="宋体" w:eastAsia="仿宋_GB2312" w:cs="宋体"/>
          <w:color w:val="333333"/>
          <w:kern w:val="0"/>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B0DBE"/>
    <w:rsid w:val="4F4B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2019-10-09T03:12:00Z</dcterms:created>
  <dc:creator>Helen-Chen</dc:creator>
  <cp:lastModifiedBy>Helen-Chen</cp:lastModifiedBy>
  <dcterms:modified xsi:type="dcterms:W3CDTF">2019-10-09T03:13:10Z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