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2022年温州市中等职业学校教师职业技能大赛</w:t>
      </w:r>
    </w:p>
    <w:p>
      <w:pPr>
        <w:snapToGrid w:val="0"/>
        <w:spacing w:line="360" w:lineRule="auto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“物联网安装与调试”赛项技术文件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一、赛项名称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赛项名称：物联网安装与调试。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 xml:space="preserve">赛项组别：中职组、行业职业技能。 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赛项类别：电子与信息大类。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sz w:val="24"/>
        </w:rPr>
        <w:t>二、参赛队伍要求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1.本赛项为个人赛，选手独立完成比赛任务。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2.报名要求：本赛项为个人项目，即由1名选手完成竞赛任务。各校为单位组队参赛，每校限报3人。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三、比赛内容和方式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本赛项要求选手根据物联网项目需求，利用专业工具完成</w:t>
      </w:r>
      <w:r>
        <w:rPr>
          <w:rFonts w:hint="eastAsia" w:ascii="仿宋" w:hAnsi="仿宋" w:eastAsia="仿宋" w:cs="仿宋"/>
          <w:sz w:val="24"/>
        </w:rPr>
        <w:t>网络环境建立与管理、硬件设备安装与调试、软件安装与使用、物联网云平台使用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。要求选手在规定时间内，根据物联网应用场景要求完成竞赛任务，通过对物联网系统相关硬件设备及软件系统的操作，构建物联网工作场景，考察选手的物联网技术应用综合技能，突出对选手应变能力的考核，以及选手操作、安全、生产、清洁、整理等方面的职业素养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Cs/>
          <w:color w:val="000000"/>
          <w:kern w:val="0"/>
          <w:sz w:val="24"/>
        </w:rPr>
        <w:t>本赛项具体包括以下内容：</w:t>
      </w:r>
    </w:p>
    <w:tbl>
      <w:tblPr>
        <w:tblStyle w:val="8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模块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任务名称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理论知识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B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网络环境建立与管理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硬件设备安装与调试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D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软件安装与使用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物联网云平台使用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F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职业素养</w:t>
            </w:r>
          </w:p>
        </w:tc>
      </w:tr>
    </w:tbl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在</w:t>
      </w:r>
      <w:r>
        <w:rPr>
          <w:rFonts w:ascii="仿宋" w:hAnsi="仿宋" w:eastAsia="仿宋"/>
          <w:bCs/>
          <w:color w:val="000000"/>
          <w:kern w:val="0"/>
          <w:sz w:val="24"/>
        </w:rPr>
        <w:t>4.5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小时内分2个赛程完成竞赛任务。其中第一赛程</w:t>
      </w:r>
      <w:r>
        <w:rPr>
          <w:rFonts w:ascii="仿宋" w:hAnsi="仿宋" w:eastAsia="仿宋"/>
          <w:bCs/>
          <w:color w:val="000000"/>
          <w:kern w:val="0"/>
          <w:sz w:val="24"/>
        </w:rPr>
        <w:t>1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小时，包括模块A。第二赛程3</w:t>
      </w:r>
      <w:r>
        <w:rPr>
          <w:rFonts w:ascii="仿宋" w:hAnsi="仿宋" w:eastAsia="仿宋"/>
          <w:bCs/>
          <w:color w:val="000000"/>
          <w:kern w:val="0"/>
          <w:sz w:val="24"/>
        </w:rPr>
        <w:t>.5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小时，包括模块B、C、D、E、F。两个赛程独立评分，互不影响。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模块A：理论知识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考察</w:t>
      </w:r>
      <w:r>
        <w:rPr>
          <w:rFonts w:ascii="仿宋" w:hAnsi="仿宋" w:eastAsia="仿宋"/>
          <w:bCs/>
          <w:color w:val="000000"/>
          <w:kern w:val="0"/>
          <w:sz w:val="24"/>
        </w:rPr>
        <w:t>选手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计算机、电工电子、物联网系统、物联网应用</w:t>
      </w:r>
      <w:r>
        <w:rPr>
          <w:rFonts w:ascii="仿宋" w:hAnsi="仿宋" w:eastAsia="仿宋"/>
          <w:bCs/>
          <w:color w:val="000000"/>
          <w:kern w:val="0"/>
          <w:sz w:val="24"/>
        </w:rPr>
        <w:t>等基础知识，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包含传感器、传感网、RS-485总线技术、CAN总线技术、</w:t>
      </w:r>
      <w:r>
        <w:rPr>
          <w:rFonts w:ascii="仿宋" w:hAnsi="仿宋" w:eastAsia="仿宋"/>
          <w:bCs/>
          <w:color w:val="000000"/>
          <w:kern w:val="0"/>
          <w:sz w:val="24"/>
        </w:rPr>
        <w:t>NB-IoT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通信技术、</w:t>
      </w:r>
      <w:r>
        <w:rPr>
          <w:rFonts w:ascii="仿宋" w:hAnsi="仿宋" w:eastAsia="仿宋"/>
          <w:bCs/>
          <w:color w:val="000000"/>
          <w:kern w:val="0"/>
          <w:sz w:val="24"/>
        </w:rPr>
        <w:t>ZigBee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、CC2530单片机、计算机基础</w:t>
      </w:r>
      <w:r>
        <w:rPr>
          <w:rFonts w:ascii="仿宋" w:hAnsi="仿宋" w:eastAsia="仿宋"/>
          <w:bCs/>
          <w:color w:val="000000"/>
          <w:kern w:val="0"/>
          <w:sz w:val="24"/>
        </w:rPr>
        <w:t>、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网络基础等</w:t>
      </w:r>
      <w:r>
        <w:rPr>
          <w:rFonts w:ascii="仿宋" w:hAnsi="仿宋" w:eastAsia="仿宋"/>
          <w:bCs/>
          <w:color w:val="000000"/>
          <w:kern w:val="0"/>
          <w:sz w:val="24"/>
        </w:rPr>
        <w:t>。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B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：网络环境建立与管理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根据任务要求并参考接线图，完成物联网基础网络配置。含配置物联网常用短距离无线通信网络、常用远距离无线通信网络、</w:t>
      </w:r>
      <w:r>
        <w:rPr>
          <w:rFonts w:ascii="仿宋" w:hAnsi="仿宋" w:eastAsia="仿宋"/>
          <w:bCs/>
          <w:color w:val="000000"/>
          <w:kern w:val="0"/>
          <w:sz w:val="24"/>
        </w:rPr>
        <w:t>安装配置物联网网关设备、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测试物联网网络性能等。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C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：硬件设备安装与调试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根据任务要求并参考接线图，完成物联网工程</w:t>
      </w:r>
      <w:r>
        <w:rPr>
          <w:rFonts w:ascii="仿宋" w:hAnsi="仿宋" w:eastAsia="仿宋"/>
          <w:bCs/>
          <w:color w:val="000000"/>
          <w:kern w:val="0"/>
          <w:sz w:val="24"/>
        </w:rPr>
        <w:t>设备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接线与</w:t>
      </w:r>
      <w:r>
        <w:rPr>
          <w:rFonts w:ascii="仿宋" w:hAnsi="仿宋" w:eastAsia="仿宋"/>
          <w:bCs/>
          <w:color w:val="000000"/>
          <w:kern w:val="0"/>
          <w:sz w:val="24"/>
        </w:rPr>
        <w:t>调试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 xml:space="preserve">。含选择物联网终端、安装调试传感器、安装调试执行器等。 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D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：软件安装与使用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 xml:space="preserve">根据要求完成物联网平台软件安装与配置。能使用、串口调试工具软件、使 用IP地址扫描工具软件、ZigBee调试工具软件、蓝牙调试工具软件等。 </w:t>
      </w:r>
    </w:p>
    <w:p>
      <w:pPr>
        <w:spacing w:line="560" w:lineRule="exact"/>
        <w:ind w:firstLine="482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模块E：物联网云平台使用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在物联网云平台上获取传感器数据，执行器件控制，设备状态等内容展示。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ascii="仿宋" w:hAnsi="仿宋" w:eastAsia="仿宋"/>
          <w:bCs/>
          <w:color w:val="000000"/>
          <w:kern w:val="0"/>
          <w:sz w:val="24"/>
        </w:rPr>
        <w:t>能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在平台上正确配置设备接入参数、在平台上获取上行数据、在云平台上发送下行控制指令等。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模块</w:t>
      </w:r>
      <w:r>
        <w:rPr>
          <w:rFonts w:ascii="仿宋" w:hAnsi="仿宋" w:eastAsia="仿宋"/>
          <w:b/>
          <w:bCs/>
          <w:color w:val="000000"/>
          <w:kern w:val="0"/>
          <w:sz w:val="24"/>
        </w:rPr>
        <w:t>F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：职业素养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操作设备的规范性，工具、量具、仪表的放置及正确使用，爱惜赛场的设备和器材，保持赛位的整洁，尊重赛场工作人员。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四、评分标准</w:t>
      </w:r>
    </w:p>
    <w:p>
      <w:pPr>
        <w:spacing w:line="560" w:lineRule="exact"/>
        <w:ind w:firstLine="480" w:firstLineChars="200"/>
        <w:rPr>
          <w:rFonts w:ascii="仿宋" w:hAnsi="仿宋" w:eastAsia="仿宋"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</w:rPr>
        <w:t>竞赛评分本着公平公正公开的原则，评分标准注重对参赛选手价值观与态度、物联网技术应用能力。以技能考核为主，职业道德素养综合评定。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57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模块任务</w:t>
            </w:r>
          </w:p>
        </w:tc>
        <w:tc>
          <w:tcPr>
            <w:tcW w:w="557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评分细则及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21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模块A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理论知识答题考核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模块B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网络参数配置正确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物联网网关配置正确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网络连同正常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模块C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设备选型正确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传感器安装稳固，接线正确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模块D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软件部署正确，能正常获取传感器数据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模块E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云平台参数配置正确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云平台能获取设备数据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云平台能上发送下行控制指令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模块F</w:t>
            </w:r>
          </w:p>
        </w:tc>
        <w:tc>
          <w:tcPr>
            <w:tcW w:w="557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操作设备的规范性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工具、量具、仪表的放置及正确使用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爱惜赛场的设备和器材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保持赛位的整洁</w:t>
            </w:r>
          </w:p>
        </w:tc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%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482" w:firstLineChars="20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bCs/>
          <w:color w:val="000000"/>
          <w:kern w:val="0"/>
          <w:sz w:val="24"/>
        </w:rPr>
        <w:t>竞赛标准</w:t>
      </w:r>
    </w:p>
    <w:p>
      <w:pPr>
        <w:pStyle w:val="16"/>
        <w:spacing w:line="560" w:lineRule="exact"/>
        <w:ind w:left="480" w:firstLine="0" w:firstLineChars="0"/>
        <w:rPr>
          <w:rFonts w:ascii="仿宋_GB2312" w:hAnsi="仿宋" w:eastAsia="仿宋"/>
          <w:color w:val="000000"/>
          <w:kern w:val="0"/>
          <w:sz w:val="24"/>
        </w:rPr>
      </w:pPr>
      <w:r>
        <w:rPr>
          <w:rFonts w:hint="eastAsia" w:ascii="仿宋_GB2312" w:hAnsi="仿宋" w:eastAsia="仿宋"/>
          <w:color w:val="000000"/>
          <w:kern w:val="0"/>
          <w:sz w:val="24"/>
        </w:rPr>
        <w:t>（一）模块A理论知识命题范围参考教材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081"/>
        <w:gridCol w:w="225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208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25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"/>
                <w:color w:val="000000"/>
                <w:kern w:val="0"/>
                <w:sz w:val="24"/>
              </w:rPr>
              <w:t>ISBN</w:t>
            </w:r>
          </w:p>
        </w:tc>
        <w:tc>
          <w:tcPr>
            <w:tcW w:w="20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_GB2312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"/>
                <w:color w:val="000000"/>
                <w:kern w:val="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物联网工程实施与运维</w:t>
            </w:r>
          </w:p>
        </w:tc>
        <w:tc>
          <w:tcPr>
            <w:tcW w:w="208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机械工业出版社</w:t>
            </w:r>
          </w:p>
        </w:tc>
        <w:tc>
          <w:tcPr>
            <w:tcW w:w="225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"/>
                <w:sz w:val="21"/>
                <w:szCs w:val="21"/>
                <w:shd w:val="clear" w:fill="FFFFFF"/>
              </w:rPr>
              <w:t>978-7-111-67515-0</w:t>
            </w:r>
          </w:p>
        </w:tc>
        <w:tc>
          <w:tcPr>
            <w:tcW w:w="20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  <w:t>陈继欣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传感网应用开发（中级）</w:t>
            </w:r>
          </w:p>
        </w:tc>
        <w:tc>
          <w:tcPr>
            <w:tcW w:w="208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机械工业出版社</w:t>
            </w:r>
          </w:p>
        </w:tc>
        <w:tc>
          <w:tcPr>
            <w:tcW w:w="225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978-7-111-63987-9</w:t>
            </w:r>
          </w:p>
        </w:tc>
        <w:tc>
          <w:tcPr>
            <w:tcW w:w="20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  <w:t>陈继欣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物联网技术导论</w:t>
            </w:r>
          </w:p>
        </w:tc>
        <w:tc>
          <w:tcPr>
            <w:tcW w:w="208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清华大学出版社</w:t>
            </w:r>
          </w:p>
        </w:tc>
        <w:tc>
          <w:tcPr>
            <w:tcW w:w="2256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978-7-302-51064-2</w:t>
            </w:r>
          </w:p>
        </w:tc>
        <w:tc>
          <w:tcPr>
            <w:tcW w:w="209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  <w:lang w:val="en-US" w:eastAsia="zh-CN"/>
              </w:rPr>
              <w:t>桂小林</w:t>
            </w:r>
          </w:p>
        </w:tc>
      </w:tr>
    </w:tbl>
    <w:p>
      <w:pPr>
        <w:spacing w:line="560" w:lineRule="exact"/>
        <w:ind w:firstLine="480" w:firstLineChars="20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color w:val="000000"/>
          <w:sz w:val="24"/>
        </w:rPr>
        <w:t>（二）模块</w:t>
      </w:r>
      <w:r>
        <w:rPr>
          <w:rFonts w:ascii="仿宋" w:hAnsi="仿宋" w:eastAsia="仿宋" w:cs="仿宋_GB2312"/>
          <w:color w:val="000000"/>
          <w:sz w:val="24"/>
        </w:rPr>
        <w:t>B</w:t>
      </w:r>
      <w:r>
        <w:rPr>
          <w:rFonts w:hint="eastAsia" w:ascii="仿宋" w:hAnsi="仿宋" w:eastAsia="仿宋" w:cs="仿宋_GB2312"/>
          <w:color w:val="000000"/>
          <w:sz w:val="24"/>
        </w:rPr>
        <w:t>～</w:t>
      </w:r>
      <w:r>
        <w:rPr>
          <w:rFonts w:ascii="仿宋" w:hAnsi="仿宋" w:eastAsia="仿宋" w:cs="仿宋_GB2312"/>
          <w:color w:val="000000"/>
          <w:sz w:val="24"/>
        </w:rPr>
        <w:t>E</w:t>
      </w:r>
      <w:r>
        <w:rPr>
          <w:rFonts w:hint="eastAsia" w:ascii="仿宋" w:hAnsi="仿宋" w:eastAsia="仿宋" w:cs="仿宋_GB2312"/>
          <w:color w:val="000000"/>
          <w:sz w:val="24"/>
        </w:rPr>
        <w:t>命题参照标准</w:t>
      </w:r>
    </w:p>
    <w:p>
      <w:pPr>
        <w:spacing w:line="560" w:lineRule="exact"/>
        <w:ind w:firstLine="480" w:firstLineChars="20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color w:val="000000"/>
          <w:sz w:val="24"/>
        </w:rPr>
        <w:t>命题结合企业职业岗位对人才培养需求，并参照以下相关标准制定：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color w:val="000000"/>
          <w:sz w:val="24"/>
        </w:rPr>
        <w:t>《物联网安装调试员国家职业技能标准》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GB/T 33474-2016 </w:t>
      </w:r>
      <w:r>
        <w:rPr>
          <w:rFonts w:hint="eastAsia" w:ascii="仿宋" w:hAnsi="仿宋" w:eastAsia="仿宋" w:cs="仿宋_GB2312"/>
          <w:color w:val="000000"/>
          <w:sz w:val="24"/>
        </w:rPr>
        <w:t>物联网参考体系结构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ISO/IEC29182-5-2013 </w:t>
      </w:r>
      <w:r>
        <w:rPr>
          <w:rFonts w:hint="eastAsia" w:ascii="仿宋" w:hAnsi="仿宋" w:eastAsia="仿宋" w:cs="仿宋_GB2312"/>
          <w:color w:val="000000"/>
          <w:sz w:val="24"/>
        </w:rPr>
        <w:t>信息技术</w:t>
      </w:r>
      <w:r>
        <w:rPr>
          <w:rFonts w:ascii="仿宋" w:hAnsi="仿宋" w:eastAsia="仿宋" w:cs="仿宋_GB2312"/>
          <w:color w:val="000000"/>
          <w:sz w:val="24"/>
        </w:rPr>
        <w:t>-</w:t>
      </w:r>
      <w:r>
        <w:rPr>
          <w:rFonts w:hint="eastAsia" w:ascii="仿宋" w:hAnsi="仿宋" w:eastAsia="仿宋" w:cs="仿宋_GB2312"/>
          <w:color w:val="000000"/>
          <w:sz w:val="24"/>
        </w:rPr>
        <w:t>传感器网络：传感器网络参考体系结构</w:t>
      </w:r>
      <w:bookmarkStart w:id="0" w:name="_GoBack"/>
      <w:bookmarkEnd w:id="0"/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GB 50311-2016 </w:t>
      </w:r>
      <w:r>
        <w:rPr>
          <w:rFonts w:hint="eastAsia" w:ascii="仿宋" w:hAnsi="仿宋" w:eastAsia="仿宋" w:cs="仿宋_GB2312"/>
          <w:color w:val="000000"/>
          <w:sz w:val="24"/>
        </w:rPr>
        <w:t>综合布线系统工程设计规范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GB21671-2008 </w:t>
      </w:r>
      <w:r>
        <w:rPr>
          <w:rFonts w:hint="eastAsia" w:ascii="仿宋" w:hAnsi="仿宋" w:eastAsia="仿宋" w:cs="仿宋_GB2312"/>
          <w:color w:val="000000"/>
          <w:sz w:val="24"/>
        </w:rPr>
        <w:t>基于以太网技术的局域网系统验收测评规范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GB/T 34068-2017 </w:t>
      </w:r>
      <w:r>
        <w:rPr>
          <w:rFonts w:hint="eastAsia" w:ascii="仿宋" w:hAnsi="仿宋" w:eastAsia="仿宋" w:cs="仿宋_GB2312"/>
          <w:color w:val="000000"/>
          <w:sz w:val="24"/>
        </w:rPr>
        <w:t>物联网总体技术智能传感器接口规范</w:t>
      </w:r>
    </w:p>
    <w:p>
      <w:pPr>
        <w:pStyle w:val="16"/>
        <w:numPr>
          <w:ilvl w:val="0"/>
          <w:numId w:val="2"/>
        </w:numPr>
        <w:spacing w:line="560" w:lineRule="exact"/>
        <w:ind w:firstLineChars="0"/>
        <w:rPr>
          <w:rFonts w:ascii="仿宋_GB2312" w:hAnsi="仿宋" w:eastAsia="仿宋_GB2312"/>
          <w:b/>
          <w:bCs/>
          <w:color w:val="000000"/>
          <w:kern w:val="0"/>
          <w:sz w:val="24"/>
        </w:rPr>
      </w:pPr>
      <w:r>
        <w:rPr>
          <w:rFonts w:ascii="仿宋" w:hAnsi="仿宋" w:eastAsia="仿宋" w:cs="仿宋_GB2312"/>
          <w:color w:val="000000"/>
          <w:sz w:val="24"/>
        </w:rPr>
        <w:t xml:space="preserve">GB/T 33745-2017 </w:t>
      </w:r>
      <w:r>
        <w:rPr>
          <w:rFonts w:hint="eastAsia" w:ascii="仿宋" w:hAnsi="仿宋" w:eastAsia="仿宋" w:cs="仿宋_GB2312"/>
          <w:color w:val="000000"/>
          <w:sz w:val="24"/>
        </w:rPr>
        <w:t>物联网</w:t>
      </w:r>
      <w:r>
        <w:rPr>
          <w:rFonts w:ascii="仿宋" w:hAnsi="仿宋" w:eastAsia="仿宋" w:cs="仿宋_GB2312"/>
          <w:color w:val="000000"/>
          <w:sz w:val="24"/>
        </w:rPr>
        <w:t xml:space="preserve"> </w:t>
      </w:r>
      <w:r>
        <w:rPr>
          <w:rFonts w:hint="eastAsia" w:ascii="仿宋" w:hAnsi="仿宋" w:eastAsia="仿宋" w:cs="仿宋_GB2312"/>
          <w:color w:val="000000"/>
          <w:sz w:val="24"/>
        </w:rPr>
        <w:t>术语</w:t>
      </w:r>
    </w:p>
    <w:p>
      <w:pPr>
        <w:spacing w:line="560" w:lineRule="exact"/>
        <w:ind w:firstLine="482" w:firstLineChars="200"/>
        <w:rPr>
          <w:rFonts w:ascii="仿宋" w:hAnsi="仿宋" w:eastAsia="仿宋"/>
          <w:b/>
          <w:bCs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六、竞赛设备与环境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22"/>
        <w:gridCol w:w="5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设备器件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规格说明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计算机硬件与环境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CPU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：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Intel i5-10400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；内存容量：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8GB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；</w:t>
            </w:r>
          </w:p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硬盘：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500GB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机械硬盘；接口：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个串口，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>USB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端口。</w:t>
            </w:r>
          </w:p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Microsoft Windows 10 X64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物联网实训台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含物联网网关和执行器件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移动实训台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含移动实验盒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4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物联网实训套件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物联网工程实训台；温湿度传感器（485型）；温湿度传感器；光照度传感器（485型）；二氧化碳传感器；二氧化碳传感器（485型）；氧气变送器；电子雾化器；无线路由器；中距离读写器；继电器模块；人体感测模块（M6）；温湿度感测模块（M9）；火焰传感模块（M14）；光敏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极管传感模块（M4）；LED灯；数字量I/O模块ADAM-4150；模拟量I/O模块ADAM-4017；报警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灯；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人体红外开关；微波感应开关；火焰探测器；开关量烟感探测器；风速传感器；红外对射；风扇；串口服务器；高频读写器；ZIGBEE模块（ZB2531）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物联网云平台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可通过终端设备登录的物联网平台；能采集设备数值、控制执行器件，实时数据和历史数据；可由平台生成应用场景。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6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工具包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网线钳、螺丝刀、测线仪等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7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耗材包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螺丝、螺母、导线、等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8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软件工具</w:t>
            </w:r>
          </w:p>
        </w:tc>
        <w:tc>
          <w:tcPr>
            <w:tcW w:w="3108" w:type="pct"/>
            <w:vAlign w:val="center"/>
          </w:tcPr>
          <w:p>
            <w:pPr>
              <w:widowControl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串口通信、板卡烧写、网络调试等工具软件</w:t>
            </w:r>
          </w:p>
        </w:tc>
      </w:tr>
    </w:tbl>
    <w:p>
      <w:pPr>
        <w:snapToGrid w:val="0"/>
        <w:spacing w:before="156" w:beforeLines="50" w:after="160" w:line="400" w:lineRule="exact"/>
        <w:ind w:firstLine="482" w:firstLineChars="200"/>
        <w:rPr>
          <w:rFonts w:ascii="仿宋_GB2312" w:hAnsi="仿宋" w:eastAsia="仿宋_GB2312" w:cs="仿宋"/>
          <w:b/>
          <w:sz w:val="24"/>
        </w:rPr>
      </w:pPr>
      <w:r>
        <w:rPr>
          <w:rFonts w:hint="eastAsia" w:ascii="仿宋_GB2312" w:hAnsi="仿宋" w:eastAsia="仿宋_GB2312" w:cs="仿宋"/>
          <w:b/>
          <w:sz w:val="24"/>
        </w:rPr>
        <w:t>七、成绩排名与奖项设置</w:t>
      </w:r>
    </w:p>
    <w:p>
      <w:pPr>
        <w:snapToGrid w:val="0"/>
        <w:spacing w:after="160" w:line="400" w:lineRule="exact"/>
        <w:ind w:firstLine="482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（一）成绩排名</w:t>
      </w:r>
    </w:p>
    <w:p>
      <w:pPr>
        <w:snapToGrid w:val="0"/>
        <w:spacing w:after="160" w:line="400" w:lineRule="exact"/>
        <w:ind w:firstLine="48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</w:t>
      </w:r>
      <w:r>
        <w:rPr>
          <w:rFonts w:ascii="仿宋_GB2312" w:hAnsi="仿宋" w:eastAsia="仿宋_GB2312" w:cs="仿宋"/>
          <w:sz w:val="24"/>
        </w:rPr>
        <w:t>.</w:t>
      </w:r>
      <w:r>
        <w:rPr>
          <w:rFonts w:hint="eastAsia" w:ascii="仿宋_GB2312" w:hAnsi="仿宋" w:eastAsia="仿宋_GB2312" w:cs="仿宋"/>
          <w:sz w:val="24"/>
        </w:rPr>
        <w:t>参赛选手的最终名次依据各项成绩按比例累加从高分到低分排定；各项成绩和总成绩均取小数点后两位。</w:t>
      </w:r>
    </w:p>
    <w:p>
      <w:pPr>
        <w:snapToGrid w:val="0"/>
        <w:spacing w:line="360" w:lineRule="auto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2</w:t>
      </w:r>
      <w:r>
        <w:rPr>
          <w:rFonts w:ascii="仿宋_GB2312" w:hAnsi="仿宋_GB2312" w:eastAsia="仿宋_GB2312"/>
          <w:sz w:val="24"/>
          <w:lang w:val="zh-CN"/>
        </w:rPr>
        <w:t>.</w:t>
      </w:r>
      <w:r>
        <w:rPr>
          <w:rFonts w:hint="eastAsia" w:ascii="仿宋_GB2312" w:hAnsi="仿宋_GB2312" w:eastAsia="仿宋_GB2312"/>
          <w:sz w:val="24"/>
          <w:lang w:val="zh-CN"/>
        </w:rPr>
        <w:t>参赛选手竞赛总分相同时，依次以实践操作成绩、理论知识成绩高者名次在前；如再相同，则名次并列。</w:t>
      </w:r>
    </w:p>
    <w:p>
      <w:pPr>
        <w:snapToGrid w:val="0"/>
        <w:spacing w:after="160" w:line="400" w:lineRule="exact"/>
        <w:ind w:firstLine="482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（二）奖项设置</w:t>
      </w:r>
    </w:p>
    <w:p>
      <w:pPr>
        <w:snapToGrid w:val="0"/>
        <w:spacing w:after="160" w:line="400" w:lineRule="exact"/>
        <w:ind w:firstLine="48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本赛项的奖项设个人奖。设奖比例为：以赛项实际参赛</w:t>
      </w:r>
      <w:r>
        <w:rPr>
          <w:rFonts w:hint="eastAsia" w:ascii="仿宋_GB2312" w:hAnsi="仿宋" w:eastAsia="仿宋_GB2312" w:cs="仿宋"/>
          <w:sz w:val="24"/>
          <w:lang w:eastAsia="zh-CN"/>
        </w:rPr>
        <w:t>人</w:t>
      </w:r>
      <w:r>
        <w:rPr>
          <w:rFonts w:hint="eastAsia" w:ascii="仿宋_GB2312" w:hAnsi="仿宋" w:eastAsia="仿宋_GB2312" w:cs="仿宋"/>
          <w:sz w:val="24"/>
        </w:rPr>
        <w:t>数为基数，一、二、三等奖获奖比例分别为 10%、20%、30%（小数点后四舍五入）。</w:t>
      </w:r>
    </w:p>
    <w:p>
      <w:pPr>
        <w:spacing w:line="360" w:lineRule="auto"/>
        <w:ind w:firstLine="3360" w:firstLineChars="1400"/>
        <w:rPr>
          <w:rFonts w:ascii="仿宋_GB2312" w:hAnsi="仿宋" w:eastAsia="仿宋_GB2312" w:cs="仿宋"/>
          <w:sz w:val="24"/>
        </w:rPr>
      </w:pPr>
    </w:p>
    <w:p>
      <w:pPr>
        <w:spacing w:line="360" w:lineRule="auto"/>
        <w:ind w:firstLine="3360" w:firstLineChars="1400"/>
        <w:rPr>
          <w:rFonts w:ascii="仿宋_GB2312" w:hAnsi="仿宋" w:eastAsia="仿宋_GB2312" w:cs="仿宋"/>
          <w:sz w:val="24"/>
        </w:rPr>
      </w:pPr>
    </w:p>
    <w:p>
      <w:pPr>
        <w:spacing w:line="360" w:lineRule="auto"/>
        <w:ind w:firstLine="3360" w:firstLineChars="1400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温州市中等职业学校教师职业技能大赛组委会</w:t>
      </w:r>
    </w:p>
    <w:p>
      <w:pPr>
        <w:spacing w:line="360" w:lineRule="auto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                                         2022年</w:t>
      </w:r>
      <w:r>
        <w:rPr>
          <w:rFonts w:hint="eastAsia" w:ascii="仿宋_GB2312" w:hAnsi="仿宋_GB2312" w:eastAsia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/>
          <w:sz w:val="24"/>
          <w:lang w:val="zh-CN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/>
          <w:sz w:val="24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78D8A6"/>
    <w:multiLevelType w:val="singleLevel"/>
    <w:tmpl w:val="9878D8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062FC2"/>
    <w:multiLevelType w:val="multilevel"/>
    <w:tmpl w:val="37062FC2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iMTNkNDZlMDQxMjE0NTEzYTI5Yzg3NWFiZjA4NjUifQ=="/>
  </w:docVars>
  <w:rsids>
    <w:rsidRoot w:val="00642C85"/>
    <w:rsid w:val="00003D7A"/>
    <w:rsid w:val="00031129"/>
    <w:rsid w:val="00056CA6"/>
    <w:rsid w:val="00076865"/>
    <w:rsid w:val="00096281"/>
    <w:rsid w:val="00097154"/>
    <w:rsid w:val="00107BED"/>
    <w:rsid w:val="00130A09"/>
    <w:rsid w:val="0013238E"/>
    <w:rsid w:val="00143481"/>
    <w:rsid w:val="00166423"/>
    <w:rsid w:val="00170AE8"/>
    <w:rsid w:val="00171ED5"/>
    <w:rsid w:val="00183E7A"/>
    <w:rsid w:val="001957CB"/>
    <w:rsid w:val="001A2E14"/>
    <w:rsid w:val="001B0C77"/>
    <w:rsid w:val="001C1781"/>
    <w:rsid w:val="00221180"/>
    <w:rsid w:val="002351EC"/>
    <w:rsid w:val="00254385"/>
    <w:rsid w:val="002C2611"/>
    <w:rsid w:val="002C30F7"/>
    <w:rsid w:val="002E153B"/>
    <w:rsid w:val="003148D1"/>
    <w:rsid w:val="003148E1"/>
    <w:rsid w:val="00324232"/>
    <w:rsid w:val="0034250D"/>
    <w:rsid w:val="00370FCF"/>
    <w:rsid w:val="003763C4"/>
    <w:rsid w:val="00392AA7"/>
    <w:rsid w:val="003B2CB7"/>
    <w:rsid w:val="003B7D9C"/>
    <w:rsid w:val="003D22D7"/>
    <w:rsid w:val="003F5228"/>
    <w:rsid w:val="004157A1"/>
    <w:rsid w:val="00427421"/>
    <w:rsid w:val="00427E0B"/>
    <w:rsid w:val="00430553"/>
    <w:rsid w:val="00442557"/>
    <w:rsid w:val="00444E41"/>
    <w:rsid w:val="0047355D"/>
    <w:rsid w:val="00473BBE"/>
    <w:rsid w:val="0047656C"/>
    <w:rsid w:val="004875D1"/>
    <w:rsid w:val="00490CFA"/>
    <w:rsid w:val="004966C8"/>
    <w:rsid w:val="004A4159"/>
    <w:rsid w:val="004B1B1C"/>
    <w:rsid w:val="004B4BA7"/>
    <w:rsid w:val="004C16BA"/>
    <w:rsid w:val="004F253F"/>
    <w:rsid w:val="00504CDE"/>
    <w:rsid w:val="00515391"/>
    <w:rsid w:val="00523B1A"/>
    <w:rsid w:val="00525A63"/>
    <w:rsid w:val="005315F0"/>
    <w:rsid w:val="00551C9E"/>
    <w:rsid w:val="00557E0F"/>
    <w:rsid w:val="00574B0D"/>
    <w:rsid w:val="0058569B"/>
    <w:rsid w:val="005858D6"/>
    <w:rsid w:val="00585B33"/>
    <w:rsid w:val="00586D46"/>
    <w:rsid w:val="005937F5"/>
    <w:rsid w:val="005A00C4"/>
    <w:rsid w:val="005B412A"/>
    <w:rsid w:val="005C22C2"/>
    <w:rsid w:val="005C6696"/>
    <w:rsid w:val="005D69FE"/>
    <w:rsid w:val="005F6A1A"/>
    <w:rsid w:val="006011BE"/>
    <w:rsid w:val="00625867"/>
    <w:rsid w:val="00636EBC"/>
    <w:rsid w:val="006404C2"/>
    <w:rsid w:val="00642C85"/>
    <w:rsid w:val="00643703"/>
    <w:rsid w:val="00643E6A"/>
    <w:rsid w:val="00645936"/>
    <w:rsid w:val="00647AFE"/>
    <w:rsid w:val="0068766A"/>
    <w:rsid w:val="006904B1"/>
    <w:rsid w:val="006A5FF7"/>
    <w:rsid w:val="006C7699"/>
    <w:rsid w:val="006E2BAB"/>
    <w:rsid w:val="006F4678"/>
    <w:rsid w:val="006F5F0A"/>
    <w:rsid w:val="00711FD1"/>
    <w:rsid w:val="00713500"/>
    <w:rsid w:val="007232F7"/>
    <w:rsid w:val="00725E75"/>
    <w:rsid w:val="007459AC"/>
    <w:rsid w:val="00757DF0"/>
    <w:rsid w:val="00760E7B"/>
    <w:rsid w:val="00771D44"/>
    <w:rsid w:val="007728A8"/>
    <w:rsid w:val="00787033"/>
    <w:rsid w:val="007A1394"/>
    <w:rsid w:val="007B1C38"/>
    <w:rsid w:val="007C5E00"/>
    <w:rsid w:val="007D415D"/>
    <w:rsid w:val="007D4566"/>
    <w:rsid w:val="007D5E23"/>
    <w:rsid w:val="0083799C"/>
    <w:rsid w:val="00842C53"/>
    <w:rsid w:val="00872D0B"/>
    <w:rsid w:val="00880719"/>
    <w:rsid w:val="008931FA"/>
    <w:rsid w:val="008B1A63"/>
    <w:rsid w:val="008D4917"/>
    <w:rsid w:val="00907691"/>
    <w:rsid w:val="00940A78"/>
    <w:rsid w:val="00977704"/>
    <w:rsid w:val="00984FFB"/>
    <w:rsid w:val="0098778F"/>
    <w:rsid w:val="009968AC"/>
    <w:rsid w:val="009A34A8"/>
    <w:rsid w:val="009A7FD8"/>
    <w:rsid w:val="009C7B68"/>
    <w:rsid w:val="00A03EA6"/>
    <w:rsid w:val="00A17999"/>
    <w:rsid w:val="00A246D8"/>
    <w:rsid w:val="00A51CF4"/>
    <w:rsid w:val="00A52A54"/>
    <w:rsid w:val="00A9513A"/>
    <w:rsid w:val="00A96304"/>
    <w:rsid w:val="00A97254"/>
    <w:rsid w:val="00AB4071"/>
    <w:rsid w:val="00AE3758"/>
    <w:rsid w:val="00B1121B"/>
    <w:rsid w:val="00B14F73"/>
    <w:rsid w:val="00B1514F"/>
    <w:rsid w:val="00B27FCD"/>
    <w:rsid w:val="00B31689"/>
    <w:rsid w:val="00B912AD"/>
    <w:rsid w:val="00B979CE"/>
    <w:rsid w:val="00BA5845"/>
    <w:rsid w:val="00BD117D"/>
    <w:rsid w:val="00BD1E6C"/>
    <w:rsid w:val="00C00396"/>
    <w:rsid w:val="00C10535"/>
    <w:rsid w:val="00C16116"/>
    <w:rsid w:val="00C24A14"/>
    <w:rsid w:val="00C52422"/>
    <w:rsid w:val="00C63283"/>
    <w:rsid w:val="00C76048"/>
    <w:rsid w:val="00C76394"/>
    <w:rsid w:val="00C96A78"/>
    <w:rsid w:val="00CA0641"/>
    <w:rsid w:val="00CD1D7A"/>
    <w:rsid w:val="00CE7155"/>
    <w:rsid w:val="00D165BC"/>
    <w:rsid w:val="00D26E10"/>
    <w:rsid w:val="00D541C9"/>
    <w:rsid w:val="00D63E13"/>
    <w:rsid w:val="00D76B30"/>
    <w:rsid w:val="00D9423A"/>
    <w:rsid w:val="00D96E3F"/>
    <w:rsid w:val="00DC5370"/>
    <w:rsid w:val="00DE460C"/>
    <w:rsid w:val="00E13455"/>
    <w:rsid w:val="00E41F9B"/>
    <w:rsid w:val="00E56F5F"/>
    <w:rsid w:val="00E7061F"/>
    <w:rsid w:val="00E73008"/>
    <w:rsid w:val="00E90798"/>
    <w:rsid w:val="00EE2833"/>
    <w:rsid w:val="00F36E66"/>
    <w:rsid w:val="00F52041"/>
    <w:rsid w:val="00F57C44"/>
    <w:rsid w:val="00F6569B"/>
    <w:rsid w:val="00F71382"/>
    <w:rsid w:val="00F80B1B"/>
    <w:rsid w:val="00F86D40"/>
    <w:rsid w:val="00F9329D"/>
    <w:rsid w:val="00FA2E2F"/>
    <w:rsid w:val="00FA63BD"/>
    <w:rsid w:val="00FC713C"/>
    <w:rsid w:val="00FD0AC3"/>
    <w:rsid w:val="00FD27AF"/>
    <w:rsid w:val="00FF50F3"/>
    <w:rsid w:val="106E340B"/>
    <w:rsid w:val="20B73702"/>
    <w:rsid w:val="21EB4032"/>
    <w:rsid w:val="24A45ECD"/>
    <w:rsid w:val="2D9F0EC6"/>
    <w:rsid w:val="38383B55"/>
    <w:rsid w:val="3A2B7FFE"/>
    <w:rsid w:val="444D118C"/>
    <w:rsid w:val="59355F34"/>
    <w:rsid w:val="6A001B93"/>
    <w:rsid w:val="7C9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Autospacing="1" w:afterAutospacing="1" w:line="360" w:lineRule="auto"/>
      <w:outlineLvl w:val="0"/>
    </w:pPr>
    <w:rPr>
      <w:rFonts w:ascii="Calibri" w:hAnsi="Calibri" w:eastAsia="仿宋"/>
      <w:b/>
      <w:bCs/>
      <w:kern w:val="44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Theme="minorEastAsia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0"/>
    <w:rPr>
      <w:rFonts w:ascii="Calibri" w:hAnsi="Calibri" w:eastAsia="仿宋" w:cs="Times New Roman"/>
      <w:b/>
      <w:bCs/>
      <w:kern w:val="44"/>
      <w:sz w:val="28"/>
      <w:szCs w:val="2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副标题 字符1"/>
    <w:link w:val="6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5">
    <w:name w:val="副标题 字符"/>
    <w:basedOn w:val="9"/>
    <w:qFormat/>
    <w:uiPriority w:val="11"/>
    <w:rPr>
      <w:b/>
      <w:bCs/>
      <w:kern w:val="28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2083</Words>
  <Characters>2350</Characters>
  <Lines>17</Lines>
  <Paragraphs>4</Paragraphs>
  <TotalTime>9</TotalTime>
  <ScaleCrop>false</ScaleCrop>
  <LinksUpToDate>false</LinksUpToDate>
  <CharactersWithSpaces>2412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2022-05-24T06:14:00Z</dcterms:created>
  <dc:creator>Administrator</dc:creator>
  <cp:lastModifiedBy>WPS_1542263996</cp:lastModifiedBy>
  <dcterms:modified xsi:type="dcterms:W3CDTF">2022-06-06T04:11:24Z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ED96A7C96CAE4725BC2188887732ADC5</vt:lpwstr>
  </property>
</Properties>
</file>