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3"/>
          <w:right w:val="none" w:color="auto" w:sz="0" w:space="0"/>
        </w:pBdr>
        <w:shd w:val="clear" w:fill="FFFFFF"/>
        <w:spacing w:before="0" w:beforeAutospacing="0" w:after="225" w:afterAutospacing="0" w:line="570" w:lineRule="atLeast"/>
        <w:ind w:left="0" w:right="0" w:firstLine="0"/>
        <w:jc w:val="center"/>
        <w:rPr>
          <w:rFonts w:ascii="微软雅黑" w:hAnsi="微软雅黑" w:eastAsia="宋体" w:cs="微软雅黑"/>
          <w:b/>
          <w:i w:val="0"/>
          <w:caps w:val="0"/>
          <w:color w:val="333333"/>
          <w:spacing w:val="0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温州市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color="auto" w:fill="auto"/>
          <w:lang w:val="en-US" w:eastAsia="zh-CN" w:bidi="ar"/>
        </w:rPr>
        <w:t>本级稳定岗位补贴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发放公示（五）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24"/>
          <w:szCs w:val="24"/>
          <w:shd w:val="clear" w:fill="FFFFFF"/>
        </w:rPr>
        <w:t>       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 xml:space="preserve"> 根据《温州市就业创业补贴政策申报指南（试行）》（温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人社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发〔201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〕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号）精神，经审核，下列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单位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符合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稳定岗位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补贴条件，现予公示。公示期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自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7日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起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至201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15日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止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联系电话：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89090133，88925892。</w:t>
      </w:r>
    </w:p>
    <w:tbl>
      <w:tblPr>
        <w:tblStyle w:val="4"/>
        <w:tblW w:w="80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4761"/>
        <w:gridCol w:w="20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单位名称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发放金额（元）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温州市公用事业投资集团有限公司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331981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温州东瓯公交有限公司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29846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温州市保安服务总公司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324606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温州日报报业集团有限公司温州人杂志分公司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温州文化产业博览城有限公司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7508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温州日报报业集团有限公司印务分公司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37431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温州日报报业集团有限公司商报分公司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温州日报报业集团有限公司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温州日报报业集团有限公司图书出版策划中心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温州市交通运输集团有限公司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769540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温州市土产畜产品对外贸易有限公司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25428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温州市城市物业管理服务有限公司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54987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兴业证券股份有限公司温州分公司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6794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温州一百有限公司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温州市浙南农副产品市场有限公司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22169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温州伟明环保能源有限公司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10704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温州现代物资有限公司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22463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温州明一条码有限公司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19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温州国际会议展览中心有限公司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9674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温州国际会议展览中心有限公司展览分公司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3253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21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温州国际会议展览中心有限公司广告分公司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2731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22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永安期货股份有限公司温州营业部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9214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23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温州国际会议展览中心有限公司工程物业分公司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2963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24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温州市翘运货运代理有限公司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5376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25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温州市交通投资集团有限公司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29038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26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温州报业发行广告有限公司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68951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27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温州市海螺进出口公司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4390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28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温州市高速公路投资有限公司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11099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29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温州国投建设有限公司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10241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30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温州金鹿房地产开发联合公司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31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温州市城市基础设施建设投资有限公司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22036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32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温州市交通运输集团有限公司城东公交分公司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51708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33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温州交运集团城东公交有限公司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557973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34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温州市工艺首饰厂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2962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35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中国民生银行股份有限公司温州分行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168551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36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飞叶科技股份有限公司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14962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37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温州港集团有限公司状元岙港务分公司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40669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38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温州中车四方轨道车辆有限公司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19329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39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温州市永久锁厂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22352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40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温州国际贸易中心大楼物业管理有限公司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2590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41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温州国际贸易中心有限公司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42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富德生命人寿保险股份有限公司温州中心支公司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32803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43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温州市第二物资回收公司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1774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44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温州市府机关小卖部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45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上海证券有限责任公司温州分公司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31566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46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温州国际展览有限公司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47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温州日报传媒有限公司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1896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48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温州报业旅游全媒体有限公司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2450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840" w:firstLineChars="120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  <w:t>温州市人力资源和社会保障局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outlineLvl w:val="9"/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  <w:t>2019年8月7日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4AE7"/>
    <w:rsid w:val="045C3C07"/>
    <w:rsid w:val="0B2A7B0E"/>
    <w:rsid w:val="0C2A6536"/>
    <w:rsid w:val="10CC5FC7"/>
    <w:rsid w:val="14BD7B6A"/>
    <w:rsid w:val="19854A6F"/>
    <w:rsid w:val="1D5169EA"/>
    <w:rsid w:val="227E6BBD"/>
    <w:rsid w:val="2BE83F2F"/>
    <w:rsid w:val="2C3C4E68"/>
    <w:rsid w:val="2ED40DAD"/>
    <w:rsid w:val="31D7123F"/>
    <w:rsid w:val="346B41B8"/>
    <w:rsid w:val="37F03059"/>
    <w:rsid w:val="38011E54"/>
    <w:rsid w:val="3B565B48"/>
    <w:rsid w:val="3BD814DA"/>
    <w:rsid w:val="3D41048B"/>
    <w:rsid w:val="47E76BE9"/>
    <w:rsid w:val="51FE5774"/>
    <w:rsid w:val="55C0370A"/>
    <w:rsid w:val="569910A6"/>
    <w:rsid w:val="5A17787A"/>
    <w:rsid w:val="5ECD6FA1"/>
    <w:rsid w:val="65BA7BDD"/>
    <w:rsid w:val="6887195F"/>
    <w:rsid w:val="70651C1A"/>
    <w:rsid w:val="7AA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泓羽</cp:lastModifiedBy>
  <dcterms:modified xsi:type="dcterms:W3CDTF">2019-08-06T09:53:19Z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